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D390F" w14:textId="27DD08C2" w:rsidR="002803E2" w:rsidRPr="00532F30" w:rsidRDefault="002803E2" w:rsidP="002803E2">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w:t>
      </w:r>
      <w:r>
        <w:rPr>
          <w:b/>
          <w:sz w:val="24"/>
          <w:szCs w:val="24"/>
        </w:rPr>
        <w:t>17</w:t>
      </w:r>
      <w:r w:rsidRPr="00532F30">
        <w:rPr>
          <w:b/>
          <w:i/>
          <w:noProof/>
          <w:sz w:val="24"/>
          <w:szCs w:val="24"/>
        </w:rPr>
        <w:tab/>
      </w:r>
      <w:r w:rsidR="008E2EB0" w:rsidRPr="008E2EB0">
        <w:rPr>
          <w:b/>
          <w:color w:val="000000" w:themeColor="text1"/>
          <w:sz w:val="24"/>
          <w:szCs w:val="24"/>
        </w:rPr>
        <w:t>R4-2522149</w:t>
      </w:r>
    </w:p>
    <w:p w14:paraId="5932E0DF" w14:textId="6E7E1FE5" w:rsidR="002803E2" w:rsidRPr="00532F30" w:rsidRDefault="002803E2" w:rsidP="002803E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Dallas, Texas, USA</w:t>
      </w:r>
      <w:r w:rsidRPr="00532F30">
        <w:rPr>
          <w:rFonts w:eastAsia="SimSun" w:cs="Arial"/>
          <w:sz w:val="24"/>
          <w:szCs w:val="24"/>
          <w:lang w:eastAsia="zh-CN"/>
        </w:rPr>
        <w:t xml:space="preserve"> </w:t>
      </w:r>
      <w:r>
        <w:rPr>
          <w:rFonts w:eastAsia="SimSun" w:cs="Arial"/>
          <w:sz w:val="24"/>
          <w:szCs w:val="24"/>
          <w:lang w:eastAsia="zh-CN"/>
        </w:rPr>
        <w:t>17</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21</w:t>
      </w:r>
      <w:r>
        <w:rPr>
          <w:rFonts w:eastAsia="SimSun" w:cs="Arial"/>
          <w:sz w:val="24"/>
          <w:szCs w:val="24"/>
          <w:vertAlign w:val="superscript"/>
          <w:lang w:eastAsia="zh-CN"/>
        </w:rPr>
        <w:t>th</w:t>
      </w:r>
      <w:r>
        <w:rPr>
          <w:rFonts w:eastAsia="SimSun" w:cs="Arial"/>
          <w:sz w:val="24"/>
          <w:szCs w:val="24"/>
          <w:lang w:eastAsia="zh-CN"/>
        </w:rPr>
        <w:t xml:space="preserve"> November,</w:t>
      </w:r>
      <w:r w:rsidRPr="00532F30">
        <w:rPr>
          <w:rFonts w:eastAsia="SimSun" w:cs="Arial"/>
          <w:sz w:val="24"/>
          <w:szCs w:val="24"/>
          <w:lang w:eastAsia="zh-CN"/>
        </w:rPr>
        <w:t xml:space="preserve"> 202</w:t>
      </w:r>
      <w:r>
        <w:rPr>
          <w:rFonts w:eastAsia="SimSun" w:cs="Arial"/>
          <w:sz w:val="24"/>
          <w:szCs w:val="24"/>
          <w:lang w:eastAsia="zh-CN"/>
        </w:rPr>
        <w:t>5</w:t>
      </w:r>
    </w:p>
    <w:p w14:paraId="0FE99E7C" w14:textId="77777777" w:rsidR="002803E2" w:rsidRPr="00214E4D" w:rsidRDefault="002803E2" w:rsidP="002803E2">
      <w:pPr>
        <w:pStyle w:val="Header"/>
        <w:rPr>
          <w:b w:val="0"/>
          <w:sz w:val="24"/>
        </w:rPr>
      </w:pPr>
    </w:p>
    <w:p w14:paraId="1071BBDD" w14:textId="77777777" w:rsidR="002803E2" w:rsidRDefault="002803E2" w:rsidP="002803E2">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7640C554" w14:textId="77777777" w:rsidR="002803E2" w:rsidRPr="00011F2D" w:rsidRDefault="002803E2" w:rsidP="002803E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Pr="00357EDC">
        <w:rPr>
          <w:rFonts w:ascii="Arial" w:hAnsi="Arial"/>
          <w:bCs/>
          <w:sz w:val="24"/>
          <w:lang w:val="en-US"/>
        </w:rPr>
        <w:t>AI</w:t>
      </w:r>
      <w:proofErr w:type="gramEnd"/>
      <w:r w:rsidRPr="00357EDC">
        <w:rPr>
          <w:rFonts w:ascii="Arial" w:hAnsi="Arial"/>
          <w:bCs/>
          <w:sz w:val="24"/>
          <w:lang w:val="en-US"/>
        </w:rPr>
        <w:t>-ML based</w:t>
      </w:r>
      <w:r>
        <w:rPr>
          <w:rFonts w:ascii="Arial" w:hAnsi="Arial"/>
          <w:b/>
          <w:sz w:val="24"/>
          <w:lang w:val="en-US"/>
        </w:rPr>
        <w:t xml:space="preserve"> </w:t>
      </w:r>
      <w:r>
        <w:rPr>
          <w:rFonts w:ascii="Arial" w:hAnsi="Arial"/>
          <w:bCs/>
          <w:sz w:val="24"/>
        </w:rPr>
        <w:t>CSI Prediction: Core Requirements</w:t>
      </w:r>
    </w:p>
    <w:p w14:paraId="2DDF22A0" w14:textId="64D57BBA" w:rsidR="002803E2" w:rsidRPr="00C80F67" w:rsidRDefault="002803E2" w:rsidP="002803E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2F19EF">
        <w:rPr>
          <w:rFonts w:ascii="Arial" w:hAnsi="Arial"/>
          <w:bCs/>
          <w:sz w:val="24"/>
          <w:lang w:val="en-US"/>
        </w:rPr>
        <w:t>6.11.3</w:t>
      </w:r>
    </w:p>
    <w:p w14:paraId="64401862" w14:textId="77777777" w:rsidR="002803E2" w:rsidRPr="00C80F67" w:rsidRDefault="002803E2" w:rsidP="002803E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09F453A7" w14:textId="77777777" w:rsidR="002803E2" w:rsidRDefault="002803E2" w:rsidP="002803E2">
      <w:pPr>
        <w:pStyle w:val="Heading1"/>
        <w:tabs>
          <w:tab w:val="num" w:pos="522"/>
        </w:tabs>
        <w:ind w:left="522" w:hanging="522"/>
        <w:rPr>
          <w:lang w:val="en-US"/>
        </w:rPr>
      </w:pPr>
      <w:r>
        <w:rPr>
          <w:lang w:val="en-US"/>
        </w:rPr>
        <w:t>Introduction</w:t>
      </w:r>
    </w:p>
    <w:p w14:paraId="7D39DE4B" w14:textId="6B3ECB2D" w:rsidR="002803E2" w:rsidRDefault="002803E2" w:rsidP="002803E2">
      <w:pPr>
        <w:rPr>
          <w:lang w:val="en-US"/>
        </w:rPr>
      </w:pPr>
      <w:r>
        <w:rPr>
          <w:lang w:val="en-US"/>
        </w:rPr>
        <w:t>In this paper, we primarily focus on performance monitoring related accuracy requirements of CSI prediction.</w:t>
      </w:r>
    </w:p>
    <w:p w14:paraId="3011DF07" w14:textId="77777777" w:rsidR="002803E2" w:rsidRDefault="002803E2" w:rsidP="002803E2">
      <w:pPr>
        <w:pStyle w:val="Heading1"/>
      </w:pPr>
      <w:r>
        <w:t>Prior Agreements</w:t>
      </w:r>
    </w:p>
    <w:p w14:paraId="38A5EC15" w14:textId="77777777" w:rsidR="002803E2" w:rsidRDefault="002803E2" w:rsidP="002803E2">
      <w:pPr>
        <w:rPr>
          <w:lang w:val="en-US"/>
        </w:rPr>
      </w:pPr>
      <w:r>
        <w:rPr>
          <w:lang w:val="en-US"/>
        </w:rPr>
        <w:t>Following agreement happened during the last few meetings [1][2][3][4]</w:t>
      </w:r>
    </w:p>
    <w:tbl>
      <w:tblPr>
        <w:tblStyle w:val="TableGrid"/>
        <w:tblW w:w="0" w:type="auto"/>
        <w:tblLook w:val="04A0" w:firstRow="1" w:lastRow="0" w:firstColumn="1" w:lastColumn="0" w:noHBand="0" w:noVBand="1"/>
      </w:tblPr>
      <w:tblGrid>
        <w:gridCol w:w="9621"/>
      </w:tblGrid>
      <w:tr w:rsidR="002803E2" w14:paraId="4DF31203" w14:textId="77777777" w:rsidTr="0054488F">
        <w:tc>
          <w:tcPr>
            <w:tcW w:w="9621" w:type="dxa"/>
          </w:tcPr>
          <w:p w14:paraId="505EA19E" w14:textId="77777777" w:rsidR="002803E2" w:rsidRPr="008E5919" w:rsidRDefault="002803E2" w:rsidP="0054488F">
            <w:pPr>
              <w:rPr>
                <w:rFonts w:eastAsia="Yu Mincho"/>
                <w:b/>
                <w:u w:val="single"/>
                <w:lang w:eastAsia="ja-JP"/>
              </w:rPr>
            </w:pPr>
            <w:r w:rsidRPr="008E5919">
              <w:rPr>
                <w:b/>
                <w:u w:val="single"/>
              </w:rPr>
              <w:t xml:space="preserve">Issue </w:t>
            </w:r>
            <w:r w:rsidRPr="008E5919">
              <w:rPr>
                <w:rFonts w:eastAsia="Yu Mincho" w:hint="eastAsia"/>
                <w:b/>
                <w:u w:val="single"/>
                <w:lang w:eastAsia="ja-JP"/>
              </w:rPr>
              <w:t>1</w:t>
            </w:r>
            <w:r w:rsidRPr="008E5919">
              <w:rPr>
                <w:b/>
                <w:u w:val="single"/>
              </w:rPr>
              <w:t xml:space="preserve">-1: </w:t>
            </w:r>
            <w:r w:rsidRPr="008E5919">
              <w:rPr>
                <w:rFonts w:eastAsia="Yu Mincho" w:hint="eastAsia"/>
                <w:b/>
                <w:u w:val="single"/>
                <w:lang w:eastAsia="ja-JP"/>
              </w:rPr>
              <w:t>Codebook to be used in the tests</w:t>
            </w:r>
          </w:p>
          <w:p w14:paraId="596B08E2" w14:textId="77777777" w:rsidR="002803E2" w:rsidRPr="008E5919" w:rsidRDefault="002803E2" w:rsidP="0054488F">
            <w:pPr>
              <w:spacing w:after="120"/>
              <w:rPr>
                <w:rFonts w:eastAsia="Yu Mincho"/>
                <w:szCs w:val="24"/>
                <w:lang w:eastAsia="ja-JP"/>
              </w:rPr>
            </w:pPr>
            <w:r w:rsidRPr="008E5919">
              <w:rPr>
                <w:rFonts w:eastAsia="Yu Mincho"/>
                <w:szCs w:val="24"/>
                <w:lang w:eastAsia="ja-JP"/>
              </w:rPr>
              <w:t>Agreement</w:t>
            </w:r>
            <w:r w:rsidRPr="008E5919">
              <w:rPr>
                <w:rFonts w:eastAsia="Yu Mincho" w:hint="eastAsia"/>
                <w:szCs w:val="24"/>
                <w:lang w:eastAsia="ja-JP"/>
              </w:rPr>
              <w:t>:</w:t>
            </w:r>
          </w:p>
          <w:p w14:paraId="7A40A1D0" w14:textId="77777777" w:rsidR="002803E2" w:rsidRPr="008E5919" w:rsidRDefault="002803E2" w:rsidP="0054488F">
            <w:pPr>
              <w:pStyle w:val="ListParagraph"/>
              <w:numPr>
                <w:ilvl w:val="0"/>
                <w:numId w:val="3"/>
              </w:numPr>
              <w:overflowPunct w:val="0"/>
              <w:autoSpaceDE w:val="0"/>
              <w:autoSpaceDN w:val="0"/>
              <w:adjustRightInd w:val="0"/>
              <w:spacing w:after="120"/>
              <w:textAlignment w:val="baseline"/>
              <w:rPr>
                <w:rFonts w:eastAsia="Yu Mincho"/>
                <w:szCs w:val="24"/>
                <w:lang w:eastAsia="ja-JP"/>
              </w:rPr>
            </w:pPr>
            <w:r w:rsidRPr="008E5919">
              <w:rPr>
                <w:rFonts w:eastAsia="Yu Mincho" w:hint="eastAsia"/>
                <w:szCs w:val="24"/>
                <w:lang w:eastAsia="ja-JP"/>
              </w:rPr>
              <w:t>In Rel-19 only PMI requirements based on AI/ML CSI prediction will be defined</w:t>
            </w:r>
          </w:p>
          <w:p w14:paraId="1C8C8EFE" w14:textId="77777777" w:rsidR="002803E2" w:rsidRPr="008E5919" w:rsidRDefault="002803E2" w:rsidP="0054488F">
            <w:pPr>
              <w:pStyle w:val="ListParagraph"/>
              <w:numPr>
                <w:ilvl w:val="0"/>
                <w:numId w:val="3"/>
              </w:numPr>
              <w:overflowPunct w:val="0"/>
              <w:autoSpaceDE w:val="0"/>
              <w:autoSpaceDN w:val="0"/>
              <w:adjustRightInd w:val="0"/>
              <w:spacing w:after="120"/>
              <w:textAlignment w:val="baseline"/>
              <w:rPr>
                <w:rFonts w:eastAsia="Yu Mincho"/>
                <w:szCs w:val="24"/>
                <w:lang w:eastAsia="ja-JP"/>
              </w:rPr>
            </w:pPr>
            <w:r w:rsidRPr="008E5919">
              <w:rPr>
                <w:rFonts w:eastAsia="Yu Mincho" w:hint="eastAsia"/>
                <w:szCs w:val="24"/>
                <w:lang w:eastAsia="ja-JP"/>
              </w:rPr>
              <w:t xml:space="preserve">use Rel-18 </w:t>
            </w:r>
            <w:proofErr w:type="spellStart"/>
            <w:r w:rsidRPr="008E5919">
              <w:rPr>
                <w:rFonts w:eastAsia="Yu Mincho" w:hint="eastAsia"/>
                <w:szCs w:val="24"/>
                <w:lang w:eastAsia="ja-JP"/>
              </w:rPr>
              <w:t>eType</w:t>
            </w:r>
            <w:proofErr w:type="spellEnd"/>
            <w:r w:rsidRPr="008E5919">
              <w:rPr>
                <w:rFonts w:eastAsia="Yu Mincho" w:hint="eastAsia"/>
                <w:szCs w:val="24"/>
                <w:lang w:eastAsia="ja-JP"/>
              </w:rPr>
              <w:t xml:space="preserve"> II Doppler codebook for AI/ML based CSI predictions</w:t>
            </w:r>
          </w:p>
          <w:p w14:paraId="57566570" w14:textId="77777777" w:rsidR="002803E2" w:rsidRPr="00644418" w:rsidRDefault="002803E2" w:rsidP="0054488F">
            <w:pPr>
              <w:rPr>
                <w:b/>
                <w:u w:val="single"/>
              </w:rPr>
            </w:pPr>
            <w:r w:rsidRPr="00644418">
              <w:rPr>
                <w:b/>
                <w:u w:val="single"/>
              </w:rPr>
              <w:t xml:space="preserve">Issue 2-1: </w:t>
            </w:r>
            <w:r w:rsidRPr="00644418">
              <w:rPr>
                <w:rFonts w:eastAsia="Yu Mincho" w:hint="eastAsia"/>
                <w:b/>
                <w:u w:val="single"/>
                <w:lang w:eastAsia="ja-JP"/>
              </w:rPr>
              <w:t>Channel model for CSI prediction tests</w:t>
            </w:r>
          </w:p>
          <w:p w14:paraId="287E5840" w14:textId="77777777" w:rsidR="002803E2" w:rsidRPr="00644418" w:rsidRDefault="002803E2" w:rsidP="0054488F">
            <w:pPr>
              <w:rPr>
                <w:b/>
                <w:bCs/>
                <w:iCs/>
                <w:lang w:eastAsia="zh-CN"/>
              </w:rPr>
            </w:pPr>
            <w:r w:rsidRPr="00644418">
              <w:rPr>
                <w:rFonts w:hint="eastAsia"/>
                <w:b/>
                <w:bCs/>
                <w:iCs/>
                <w:lang w:eastAsia="zh-CN"/>
              </w:rPr>
              <w:t>A</w:t>
            </w:r>
            <w:r w:rsidRPr="00644418">
              <w:rPr>
                <w:b/>
                <w:bCs/>
                <w:iCs/>
                <w:lang w:eastAsia="zh-CN"/>
              </w:rPr>
              <w:t>greement:</w:t>
            </w:r>
          </w:p>
          <w:p w14:paraId="120C4B92" w14:textId="77777777" w:rsidR="002803E2" w:rsidRPr="00644418" w:rsidRDefault="002803E2" w:rsidP="0054488F">
            <w:pPr>
              <w:pStyle w:val="ListParagraph"/>
              <w:numPr>
                <w:ilvl w:val="0"/>
                <w:numId w:val="1"/>
              </w:numPr>
              <w:overflowPunct w:val="0"/>
              <w:autoSpaceDE w:val="0"/>
              <w:autoSpaceDN w:val="0"/>
              <w:adjustRightInd w:val="0"/>
              <w:contextualSpacing w:val="0"/>
              <w:textAlignment w:val="baseline"/>
              <w:rPr>
                <w:iCs/>
              </w:rPr>
            </w:pPr>
            <w:r w:rsidRPr="00644418">
              <w:rPr>
                <w:rFonts w:eastAsia="Yu Mincho"/>
                <w:lang w:eastAsia="ja-JP"/>
              </w:rPr>
              <w:t xml:space="preserve">For channel model for CSI prediction tests, </w:t>
            </w:r>
            <w:r w:rsidRPr="00644418">
              <w:rPr>
                <w:rFonts w:eastAsia="Yu Mincho" w:hint="eastAsia"/>
                <w:lang w:eastAsia="ja-JP"/>
              </w:rPr>
              <w:t>TDL channel models</w:t>
            </w:r>
            <w:r w:rsidRPr="00644418">
              <w:rPr>
                <w:rFonts w:eastAsia="Yu Mincho"/>
                <w:lang w:eastAsia="ja-JP"/>
              </w:rPr>
              <w:t xml:space="preserve"> will be used.</w:t>
            </w:r>
          </w:p>
          <w:p w14:paraId="7CBBDBFA" w14:textId="77777777" w:rsidR="002803E2" w:rsidRPr="00706655" w:rsidRDefault="002803E2" w:rsidP="0054488F">
            <w:pPr>
              <w:pStyle w:val="ListParagraph"/>
              <w:numPr>
                <w:ilvl w:val="1"/>
                <w:numId w:val="1"/>
              </w:numPr>
              <w:overflowPunct w:val="0"/>
              <w:autoSpaceDE w:val="0"/>
              <w:autoSpaceDN w:val="0"/>
              <w:adjustRightInd w:val="0"/>
              <w:contextualSpacing w:val="0"/>
              <w:textAlignment w:val="baseline"/>
              <w:rPr>
                <w:iCs/>
              </w:rPr>
            </w:pPr>
            <w:r w:rsidRPr="00644418">
              <w:rPr>
                <w:rFonts w:eastAsia="Yu Mincho"/>
                <w:lang w:eastAsia="ja-JP"/>
              </w:rPr>
              <w:t>FFS on whether CDL channel model is needed for generalization test.</w:t>
            </w:r>
          </w:p>
        </w:tc>
      </w:tr>
      <w:tr w:rsidR="002803E2" w14:paraId="29FDBBB8" w14:textId="77777777" w:rsidTr="0054488F">
        <w:tc>
          <w:tcPr>
            <w:tcW w:w="9621" w:type="dxa"/>
          </w:tcPr>
          <w:p w14:paraId="0106D13D" w14:textId="77777777" w:rsidR="002803E2" w:rsidRDefault="002803E2" w:rsidP="0054488F">
            <w:pPr>
              <w:rPr>
                <w:lang w:val="en-US"/>
              </w:rPr>
            </w:pPr>
          </w:p>
          <w:tbl>
            <w:tblPr>
              <w:tblStyle w:val="TableGrid"/>
              <w:tblW w:w="0" w:type="auto"/>
              <w:tblLook w:val="04A0" w:firstRow="1" w:lastRow="0" w:firstColumn="1" w:lastColumn="0" w:noHBand="0" w:noVBand="1"/>
            </w:tblPr>
            <w:tblGrid>
              <w:gridCol w:w="9395"/>
            </w:tblGrid>
            <w:tr w:rsidR="002803E2" w14:paraId="18DD8EEC" w14:textId="77777777" w:rsidTr="0054488F">
              <w:tc>
                <w:tcPr>
                  <w:tcW w:w="9621" w:type="dxa"/>
                </w:tcPr>
                <w:p w14:paraId="456AA0BC" w14:textId="77777777" w:rsidR="00625E2F" w:rsidRPr="00850069" w:rsidRDefault="00625E2F" w:rsidP="00625E2F">
                  <w:pPr>
                    <w:rPr>
                      <w:rFonts w:eastAsia="Yu Mincho"/>
                      <w:b/>
                      <w:u w:val="single"/>
                      <w:lang w:eastAsia="ja-JP"/>
                    </w:rPr>
                  </w:pPr>
                  <w:r w:rsidRPr="00850069">
                    <w:rPr>
                      <w:b/>
                      <w:u w:val="single"/>
                    </w:rPr>
                    <w:t xml:space="preserve">Issue </w:t>
                  </w:r>
                  <w:r w:rsidRPr="00850069">
                    <w:rPr>
                      <w:rFonts w:eastAsia="Yu Mincho" w:hint="eastAsia"/>
                      <w:b/>
                      <w:u w:val="single"/>
                      <w:lang w:eastAsia="ja-JP"/>
                    </w:rPr>
                    <w:t>1</w:t>
                  </w:r>
                  <w:r w:rsidRPr="00850069">
                    <w:rPr>
                      <w:b/>
                      <w:u w:val="single"/>
                    </w:rPr>
                    <w:t xml:space="preserve">-1: </w:t>
                  </w:r>
                  <w:r w:rsidRPr="00850069">
                    <w:rPr>
                      <w:rFonts w:eastAsia="Yu Mincho" w:hint="eastAsia"/>
                      <w:b/>
                      <w:u w:val="single"/>
                      <w:lang w:eastAsia="ja-JP"/>
                    </w:rPr>
                    <w:t>Requirements for performance monitoring</w:t>
                  </w:r>
                </w:p>
                <w:p w14:paraId="26A52BE8" w14:textId="77777777" w:rsidR="00625E2F" w:rsidRPr="00850069" w:rsidRDefault="00625E2F" w:rsidP="00625E2F">
                  <w:pPr>
                    <w:spacing w:after="120"/>
                    <w:rPr>
                      <w:rFonts w:eastAsia="Yu Mincho"/>
                      <w:lang w:eastAsia="ja-JP"/>
                    </w:rPr>
                  </w:pPr>
                  <w:r w:rsidRPr="00850069">
                    <w:rPr>
                      <w:rFonts w:eastAsia="Yu Mincho"/>
                      <w:lang w:eastAsia="ja-JP"/>
                    </w:rPr>
                    <w:t>Agreement:</w:t>
                  </w:r>
                </w:p>
                <w:p w14:paraId="499FF743" w14:textId="7CAB8F92" w:rsidR="002803E2" w:rsidRPr="00625E2F" w:rsidRDefault="00625E2F" w:rsidP="00625E2F">
                  <w:pPr>
                    <w:spacing w:after="120"/>
                    <w:rPr>
                      <w:rFonts w:eastAsia="Yu Mincho"/>
                      <w:lang w:eastAsia="ja-JP"/>
                    </w:rPr>
                  </w:pPr>
                  <w:r w:rsidRPr="00850069">
                    <w:rPr>
                      <w:rFonts w:eastAsia="Yu Mincho"/>
                      <w:lang w:eastAsia="ja-JP"/>
                    </w:rPr>
                    <w:t>No performance monitoring delay requirements are specified in RAN4 for CSI prediction.</w:t>
                  </w:r>
                </w:p>
              </w:tc>
            </w:tr>
          </w:tbl>
          <w:p w14:paraId="06C0B573" w14:textId="77777777" w:rsidR="002803E2" w:rsidRPr="008E5919" w:rsidRDefault="002803E2" w:rsidP="0054488F">
            <w:pPr>
              <w:rPr>
                <w:b/>
                <w:u w:val="single"/>
              </w:rPr>
            </w:pPr>
          </w:p>
        </w:tc>
      </w:tr>
      <w:tr w:rsidR="002803E2" w14:paraId="240363E5" w14:textId="77777777" w:rsidTr="0054488F">
        <w:tc>
          <w:tcPr>
            <w:tcW w:w="9621" w:type="dxa"/>
          </w:tcPr>
          <w:p w14:paraId="06174B81" w14:textId="77777777" w:rsidR="002803E2" w:rsidRDefault="002803E2" w:rsidP="0054488F">
            <w:pPr>
              <w:rPr>
                <w:lang w:val="en-US"/>
              </w:rPr>
            </w:pPr>
          </w:p>
          <w:p w14:paraId="46B8362E" w14:textId="77777777" w:rsidR="002803E2" w:rsidRDefault="002803E2" w:rsidP="0054488F">
            <w:pPr>
              <w:rPr>
                <w:lang w:val="en-US"/>
              </w:rPr>
            </w:pPr>
          </w:p>
        </w:tc>
      </w:tr>
    </w:tbl>
    <w:p w14:paraId="1CF3D9DE" w14:textId="4BA0B682" w:rsidR="002803E2" w:rsidRPr="00B24B87" w:rsidRDefault="002803E2" w:rsidP="00353B19">
      <w:pPr>
        <w:pStyle w:val="Heading1"/>
        <w:rPr>
          <w:lang w:val="en-US"/>
        </w:rPr>
      </w:pPr>
      <w:r>
        <w:rPr>
          <w:lang w:val="en-US"/>
        </w:rPr>
        <w:t>Discussion of Performance Monitoring</w:t>
      </w:r>
    </w:p>
    <w:p w14:paraId="51F9E639" w14:textId="77777777" w:rsidR="002803E2" w:rsidRDefault="002803E2" w:rsidP="002803E2">
      <w:pPr>
        <w:rPr>
          <w:lang w:val="en-US"/>
        </w:rPr>
      </w:pPr>
      <w:r w:rsidRPr="00B24B87">
        <w:rPr>
          <w:noProof/>
        </w:rPr>
        <w:drawing>
          <wp:inline distT="0" distB="0" distL="0" distR="0" wp14:anchorId="5EB6F458" wp14:editId="2BC8B334">
            <wp:extent cx="6115685" cy="1569085"/>
            <wp:effectExtent l="0" t="0" r="0" b="0"/>
            <wp:docPr id="422237424" name="Picture 1"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237424" name="Picture 1" descr="A screenshot of a game&#10;&#10;AI-generated content may be incorrect."/>
                    <pic:cNvPicPr/>
                  </pic:nvPicPr>
                  <pic:blipFill>
                    <a:blip r:embed="rId10"/>
                    <a:stretch>
                      <a:fillRect/>
                    </a:stretch>
                  </pic:blipFill>
                  <pic:spPr>
                    <a:xfrm>
                      <a:off x="0" y="0"/>
                      <a:ext cx="6115685" cy="1569085"/>
                    </a:xfrm>
                    <a:prstGeom prst="rect">
                      <a:avLst/>
                    </a:prstGeom>
                  </pic:spPr>
                </pic:pic>
              </a:graphicData>
            </a:graphic>
          </wp:inline>
        </w:drawing>
      </w:r>
    </w:p>
    <w:p w14:paraId="7B020AF8" w14:textId="77777777" w:rsidR="002803E2" w:rsidRPr="00B24B87" w:rsidRDefault="002803E2" w:rsidP="002803E2">
      <w:pPr>
        <w:jc w:val="center"/>
        <w:rPr>
          <w:lang w:val="en-US"/>
        </w:rPr>
      </w:pPr>
      <w:r>
        <w:rPr>
          <w:lang w:val="en-US"/>
        </w:rPr>
        <w:t>Figure 1: Performance Monitoring in CSI Prediction</w:t>
      </w:r>
    </w:p>
    <w:p w14:paraId="186BCC60" w14:textId="77777777" w:rsidR="002803E2" w:rsidRDefault="002803E2" w:rsidP="002803E2">
      <w:pPr>
        <w:pStyle w:val="Heading2"/>
      </w:pPr>
      <w:r>
        <w:lastRenderedPageBreak/>
        <w:t>Focus of Discussion</w:t>
      </w:r>
    </w:p>
    <w:p w14:paraId="7A8C3126" w14:textId="33CD2B2B" w:rsidR="002803E2" w:rsidRDefault="00353B19" w:rsidP="002803E2">
      <w:r>
        <w:t xml:space="preserve">RAN4 has already agreed that </w:t>
      </w:r>
      <w:r w:rsidR="00333BAF">
        <w:t xml:space="preserve">performance monitoring delay requirement will not be defined. RAN4 will now discuss if reporting accuracy and mapping </w:t>
      </w:r>
      <w:r w:rsidR="00174DF6">
        <w:t>table will be defined for performance monitoring.</w:t>
      </w:r>
      <w:r w:rsidR="00333BAF">
        <w:t xml:space="preserve"> </w:t>
      </w:r>
      <w:r w:rsidR="00174DF6">
        <w:t xml:space="preserve">RAN4 needs to discuss the relevant metric if it agrees to define </w:t>
      </w:r>
      <w:r w:rsidR="00AA1253">
        <w:t>reporting accuracy for performance monitoring.</w:t>
      </w:r>
    </w:p>
    <w:p w14:paraId="6F467A6F" w14:textId="70C7586A" w:rsidR="002803E2" w:rsidRDefault="002803E2" w:rsidP="002803E2">
      <w:r w:rsidRPr="00F264B1">
        <w:rPr>
          <w:b/>
          <w:bCs/>
        </w:rPr>
        <w:t>Observation 1:</w:t>
      </w:r>
      <w:r>
        <w:t xml:space="preserve"> RAN4 needs to finalize following aspects of CSI performance monitoring</w:t>
      </w:r>
      <w:r w:rsidR="00C9275B">
        <w:t xml:space="preserve"> if it decides to select requirements for performance monitoring accuracy:</w:t>
      </w:r>
    </w:p>
    <w:p w14:paraId="7DD3E96F" w14:textId="77777777" w:rsidR="002803E2" w:rsidRDefault="002803E2" w:rsidP="002803E2">
      <w:pPr>
        <w:pStyle w:val="ListParagraph"/>
        <w:numPr>
          <w:ilvl w:val="0"/>
          <w:numId w:val="2"/>
        </w:numPr>
      </w:pPr>
      <w:r>
        <w:t>Selection of metric for requirement</w:t>
      </w:r>
    </w:p>
    <w:p w14:paraId="6FCDDDFF" w14:textId="77777777" w:rsidR="002803E2" w:rsidRDefault="002803E2" w:rsidP="002803E2">
      <w:pPr>
        <w:pStyle w:val="ListParagraph"/>
        <w:numPr>
          <w:ilvl w:val="0"/>
          <w:numId w:val="2"/>
        </w:numPr>
      </w:pPr>
      <w:r>
        <w:t>Reporting accuracy, including the feasibility of defining reporting accuracy.</w:t>
      </w:r>
    </w:p>
    <w:p w14:paraId="47CA65FD" w14:textId="77777777" w:rsidR="002803E2" w:rsidRPr="00DD1849" w:rsidRDefault="002803E2" w:rsidP="002803E2">
      <w:pPr>
        <w:pStyle w:val="ListParagraph"/>
        <w:numPr>
          <w:ilvl w:val="0"/>
          <w:numId w:val="2"/>
        </w:numPr>
      </w:pPr>
      <w:r>
        <w:t>Mapping table.</w:t>
      </w:r>
    </w:p>
    <w:p w14:paraId="3AB7798C" w14:textId="77777777" w:rsidR="002803E2" w:rsidRDefault="002803E2" w:rsidP="002803E2">
      <w:pPr>
        <w:pStyle w:val="Heading2"/>
      </w:pPr>
      <w:r>
        <w:t>Selection of Metric</w:t>
      </w:r>
    </w:p>
    <w:p w14:paraId="2BBEB326" w14:textId="77777777" w:rsidR="002803E2" w:rsidRDefault="002803E2" w:rsidP="002803E2">
      <w:pPr>
        <w:rPr>
          <w:lang w:val="en-US"/>
        </w:rPr>
      </w:pPr>
      <w:r>
        <w:rPr>
          <w:lang w:val="en-US"/>
        </w:rPr>
        <w:t>RAN1 made the following agreement regarding performance monitoring [5]:</w:t>
      </w:r>
    </w:p>
    <w:tbl>
      <w:tblPr>
        <w:tblStyle w:val="TableGrid"/>
        <w:tblW w:w="0" w:type="auto"/>
        <w:tblLook w:val="04A0" w:firstRow="1" w:lastRow="0" w:firstColumn="1" w:lastColumn="0" w:noHBand="0" w:noVBand="1"/>
      </w:tblPr>
      <w:tblGrid>
        <w:gridCol w:w="9621"/>
      </w:tblGrid>
      <w:tr w:rsidR="002803E2" w14:paraId="57E10FCD" w14:textId="77777777" w:rsidTr="0054488F">
        <w:tc>
          <w:tcPr>
            <w:tcW w:w="9621" w:type="dxa"/>
          </w:tcPr>
          <w:p w14:paraId="4DEB70A0" w14:textId="77777777" w:rsidR="002803E2" w:rsidRDefault="002803E2" w:rsidP="0054488F">
            <w:pPr>
              <w:pStyle w:val="ListParagraph"/>
              <w:ind w:left="0"/>
              <w:rPr>
                <w:rFonts w:eastAsia="DengXian"/>
                <w:highlight w:val="green"/>
                <w:lang w:eastAsia="zh-CN"/>
              </w:rPr>
            </w:pPr>
            <w:r>
              <w:rPr>
                <w:rFonts w:eastAsia="DengXian" w:hint="eastAsia"/>
                <w:highlight w:val="green"/>
                <w:lang w:eastAsia="zh-CN"/>
              </w:rPr>
              <w:t>Agreement</w:t>
            </w:r>
          </w:p>
          <w:p w14:paraId="5C4C9053" w14:textId="77777777" w:rsidR="002803E2" w:rsidRPr="00832C55" w:rsidRDefault="002803E2" w:rsidP="0054488F">
            <w:pPr>
              <w:widowControl w:val="0"/>
            </w:pPr>
            <w:r w:rsidRPr="00832C55">
              <w:t>For CSI prediction using UE-side model, for reporting contents of UE assisted performance monitoring,</w:t>
            </w:r>
          </w:p>
          <w:p w14:paraId="0049B711" w14:textId="77777777" w:rsidR="002803E2" w:rsidRPr="00832C55" w:rsidRDefault="002803E2" w:rsidP="0054488F">
            <w:pPr>
              <w:pStyle w:val="ListParagraph"/>
              <w:widowControl w:val="0"/>
              <w:numPr>
                <w:ilvl w:val="0"/>
                <w:numId w:val="5"/>
              </w:numPr>
              <w:suppressAutoHyphens/>
              <w:spacing w:after="0"/>
              <w:contextualSpacing w:val="0"/>
              <w:rPr>
                <w:color w:val="000000"/>
              </w:rPr>
            </w:pPr>
            <w:r w:rsidRPr="00832C55">
              <w:rPr>
                <w:rFonts w:eastAsia="DengXian"/>
                <w:u w:val="single"/>
              </w:rPr>
              <w:t xml:space="preserve">one SGCS is calculated based </w:t>
            </w:r>
            <w:r w:rsidRPr="00832C55">
              <w:rPr>
                <w:u w:val="single"/>
              </w:rPr>
              <w:t>on predicted CSI</w:t>
            </w:r>
            <w:r w:rsidRPr="00832C55">
              <w:rPr>
                <w:rFonts w:eastAsia="DengXian"/>
              </w:rPr>
              <w:t xml:space="preserve"> for one inference reporting</w:t>
            </w:r>
            <w:r w:rsidRPr="00832C55">
              <w:t xml:space="preserve">, </w:t>
            </w:r>
            <w:r w:rsidRPr="00832C55">
              <w:rPr>
                <w:rFonts w:eastAsia="DengXian"/>
              </w:rPr>
              <w:t xml:space="preserve">and </w:t>
            </w:r>
            <w:r w:rsidRPr="00832C55">
              <w:t>ground truth CSI</w:t>
            </w:r>
            <w:r w:rsidRPr="00832C55">
              <w:rPr>
                <w:rFonts w:eastAsia="DengXian"/>
              </w:rPr>
              <w:t xml:space="preserve">, </w:t>
            </w:r>
            <w:r w:rsidRPr="00832C55">
              <w:rPr>
                <w:rFonts w:eastAsia="DengXian"/>
                <w:u w:val="single"/>
              </w:rPr>
              <w:t xml:space="preserve">another SGCS is </w:t>
            </w:r>
            <w:r w:rsidRPr="00832C55">
              <w:rPr>
                <w:u w:val="single"/>
              </w:rPr>
              <w:t>based on ground truth CSI a</w:t>
            </w:r>
            <w:r w:rsidRPr="00832C55">
              <w:rPr>
                <w:rFonts w:eastAsia="DengXian"/>
                <w:u w:val="single"/>
              </w:rPr>
              <w:t>nd CSI (non-predicted)</w:t>
            </w:r>
            <w:r w:rsidRPr="00832C55">
              <w:rPr>
                <w:rFonts w:eastAsia="DengXian"/>
              </w:rPr>
              <w:t xml:space="preserve"> corresponding to the latest CSI-RS transmission occasion not later than CSI reference resource of the inference reporting instance</w:t>
            </w:r>
          </w:p>
          <w:p w14:paraId="2700C4C5" w14:textId="77777777" w:rsidR="002803E2" w:rsidRPr="00832C55" w:rsidRDefault="002803E2" w:rsidP="0054488F">
            <w:pPr>
              <w:pStyle w:val="ListParagraph"/>
              <w:widowControl w:val="0"/>
              <w:numPr>
                <w:ilvl w:val="0"/>
                <w:numId w:val="5"/>
              </w:numPr>
              <w:suppressAutoHyphens/>
              <w:spacing w:after="0"/>
              <w:contextualSpacing w:val="0"/>
              <w:rPr>
                <w:color w:val="000000"/>
              </w:rPr>
            </w:pPr>
            <w:r w:rsidRPr="00832C55">
              <w:rPr>
                <w:color w:val="000000"/>
              </w:rPr>
              <w:t>SGCS is reported</w:t>
            </w:r>
          </w:p>
          <w:p w14:paraId="638978E1" w14:textId="77777777" w:rsidR="002803E2" w:rsidRPr="00832C55" w:rsidRDefault="002803E2" w:rsidP="0054488F">
            <w:pPr>
              <w:pStyle w:val="ListParagraph"/>
              <w:numPr>
                <w:ilvl w:val="1"/>
                <w:numId w:val="5"/>
              </w:numPr>
              <w:suppressAutoHyphens/>
              <w:spacing w:after="0"/>
              <w:contextualSpacing w:val="0"/>
              <w:rPr>
                <w:rFonts w:eastAsia="DengXian"/>
                <w:color w:val="000000"/>
              </w:rPr>
            </w:pPr>
            <w:r w:rsidRPr="00832C55">
              <w:rPr>
                <w:rFonts w:eastAsia="DengXian"/>
                <w:color w:val="000000"/>
                <w:u w:val="single"/>
              </w:rPr>
              <w:t>wideband</w:t>
            </w:r>
            <w:r w:rsidRPr="00832C55">
              <w:rPr>
                <w:rFonts w:eastAsia="DengXian"/>
                <w:color w:val="000000"/>
              </w:rPr>
              <w:t xml:space="preserve"> frequency granularity</w:t>
            </w:r>
          </w:p>
          <w:p w14:paraId="2BEF4A9F" w14:textId="77777777" w:rsidR="002803E2" w:rsidRPr="00832C55" w:rsidRDefault="002803E2" w:rsidP="0054488F">
            <w:pPr>
              <w:pStyle w:val="ListParagraph"/>
              <w:numPr>
                <w:ilvl w:val="1"/>
                <w:numId w:val="5"/>
              </w:numPr>
              <w:suppressAutoHyphens/>
              <w:spacing w:after="0"/>
              <w:contextualSpacing w:val="0"/>
              <w:rPr>
                <w:rFonts w:eastAsia="DengXian"/>
                <w:color w:val="000000"/>
              </w:rPr>
            </w:pPr>
            <w:r w:rsidRPr="00832C55">
              <w:rPr>
                <w:rFonts w:eastAsia="DengXian"/>
                <w:color w:val="000000"/>
              </w:rPr>
              <w:t xml:space="preserve">only for </w:t>
            </w:r>
            <w:r w:rsidRPr="00832C55">
              <w:rPr>
                <w:rFonts w:eastAsia="DengXian"/>
                <w:color w:val="000000"/>
                <w:u w:val="single"/>
              </w:rPr>
              <w:t>one prediction instance configured</w:t>
            </w:r>
            <w:r w:rsidRPr="00832C55">
              <w:rPr>
                <w:rFonts w:eastAsia="DengXian"/>
                <w:color w:val="000000"/>
              </w:rPr>
              <w:t xml:space="preserve"> by NW</w:t>
            </w:r>
          </w:p>
          <w:p w14:paraId="160E8B68" w14:textId="77777777" w:rsidR="002803E2" w:rsidRPr="00832C55" w:rsidRDefault="002803E2" w:rsidP="0054488F">
            <w:pPr>
              <w:pStyle w:val="ListParagraph"/>
              <w:numPr>
                <w:ilvl w:val="1"/>
                <w:numId w:val="5"/>
              </w:numPr>
              <w:suppressAutoHyphens/>
              <w:spacing w:after="0"/>
              <w:contextualSpacing w:val="0"/>
              <w:rPr>
                <w:rFonts w:eastAsia="DengXian"/>
                <w:color w:val="000000"/>
              </w:rPr>
            </w:pPr>
            <w:r w:rsidRPr="00832C55">
              <w:rPr>
                <w:rFonts w:eastAsia="DengXian"/>
                <w:color w:val="000000"/>
                <w:u w:val="single"/>
              </w:rPr>
              <w:t>per layer</w:t>
            </w:r>
            <w:r w:rsidRPr="00832C55">
              <w:rPr>
                <w:rFonts w:eastAsia="DengXian"/>
                <w:color w:val="000000"/>
              </w:rPr>
              <w:t xml:space="preserve">, and the total number of layers is the same as the reported RI in the associated inference report </w:t>
            </w:r>
          </w:p>
          <w:p w14:paraId="4706DFDC" w14:textId="77777777" w:rsidR="002803E2" w:rsidRPr="00832C55" w:rsidRDefault="002803E2" w:rsidP="0054488F">
            <w:pPr>
              <w:pStyle w:val="ListParagraph"/>
              <w:numPr>
                <w:ilvl w:val="0"/>
                <w:numId w:val="5"/>
              </w:numPr>
              <w:suppressAutoHyphens/>
              <w:spacing w:after="0"/>
              <w:contextualSpacing w:val="0"/>
              <w:rPr>
                <w:rFonts w:eastAsia="DengXian"/>
              </w:rPr>
            </w:pPr>
            <w:r w:rsidRPr="00832C55">
              <w:rPr>
                <w:rFonts w:eastAsia="DengXian"/>
              </w:rPr>
              <w:t xml:space="preserve">Introduce new RRC parameter for </w:t>
            </w:r>
            <w:proofErr w:type="spellStart"/>
            <w:r w:rsidRPr="00832C55">
              <w:rPr>
                <w:iCs/>
              </w:rPr>
              <w:t>reportQuantity</w:t>
            </w:r>
            <w:proofErr w:type="spellEnd"/>
            <w:r w:rsidRPr="00832C55">
              <w:rPr>
                <w:rFonts w:eastAsia="DengXian"/>
              </w:rPr>
              <w:t>, e.g., ‘SGCS-r19’</w:t>
            </w:r>
          </w:p>
          <w:p w14:paraId="6DC6D4E9" w14:textId="77777777" w:rsidR="002803E2" w:rsidRPr="00832C55" w:rsidRDefault="002803E2" w:rsidP="0054488F">
            <w:pPr>
              <w:pStyle w:val="ListParagraph"/>
              <w:numPr>
                <w:ilvl w:val="0"/>
                <w:numId w:val="5"/>
              </w:numPr>
              <w:suppressAutoHyphens/>
              <w:spacing w:after="0"/>
              <w:contextualSpacing w:val="0"/>
              <w:rPr>
                <w:rFonts w:eastAsia="DengXian"/>
                <w:u w:val="single"/>
              </w:rPr>
            </w:pPr>
            <w:r w:rsidRPr="00832C55">
              <w:rPr>
                <w:rFonts w:eastAsia="DengXian"/>
                <w:u w:val="single"/>
              </w:rPr>
              <w:t xml:space="preserve">Each SGCS value is quantized with 4-bit </w:t>
            </w:r>
          </w:p>
          <w:p w14:paraId="7FE2CE40" w14:textId="77777777" w:rsidR="002803E2" w:rsidRPr="00832C55" w:rsidRDefault="002803E2" w:rsidP="0054488F">
            <w:pPr>
              <w:pStyle w:val="ListParagraph"/>
              <w:numPr>
                <w:ilvl w:val="1"/>
                <w:numId w:val="5"/>
              </w:numPr>
              <w:suppressAutoHyphens/>
              <w:spacing w:after="0"/>
              <w:contextualSpacing w:val="0"/>
              <w:rPr>
                <w:u w:val="single"/>
              </w:rPr>
            </w:pPr>
            <w:r w:rsidRPr="00832C55">
              <w:rPr>
                <w:rFonts w:eastAsia="DengXian" w:hint="eastAsia"/>
                <w:u w:val="single"/>
                <w:lang w:eastAsia="zh-CN"/>
              </w:rPr>
              <w:t xml:space="preserve">15 </w:t>
            </w:r>
            <w:r w:rsidRPr="00832C55">
              <w:rPr>
                <w:u w:val="single"/>
              </w:rPr>
              <w:t xml:space="preserve">codepoints are used to uniformly quantize in </w:t>
            </w:r>
            <w:r w:rsidRPr="00832C55">
              <w:rPr>
                <w:color w:val="000000"/>
                <w:u w:val="single"/>
              </w:rPr>
              <w:t>range [0.3 1</w:t>
            </w:r>
            <w:r w:rsidRPr="00832C55">
              <w:rPr>
                <w:rFonts w:eastAsia="SimSun"/>
                <w:color w:val="000000"/>
                <w:u w:val="single"/>
              </w:rPr>
              <w:t>]</w:t>
            </w:r>
            <w:r w:rsidRPr="00832C55">
              <w:rPr>
                <w:color w:val="000000"/>
                <w:u w:val="single"/>
              </w:rPr>
              <w:t xml:space="preserve"> in </w:t>
            </w:r>
            <w:r w:rsidRPr="00832C55">
              <w:rPr>
                <w:u w:val="single"/>
              </w:rPr>
              <w:t>linear scale.</w:t>
            </w:r>
          </w:p>
          <w:p w14:paraId="3B0F64C3" w14:textId="77777777" w:rsidR="002803E2" w:rsidRPr="00832C55" w:rsidRDefault="002803E2" w:rsidP="0054488F">
            <w:pPr>
              <w:pStyle w:val="ListParagraph"/>
              <w:numPr>
                <w:ilvl w:val="1"/>
                <w:numId w:val="5"/>
              </w:numPr>
              <w:suppressAutoHyphens/>
              <w:spacing w:after="0"/>
              <w:contextualSpacing w:val="0"/>
              <w:rPr>
                <w:u w:val="single"/>
              </w:rPr>
            </w:pPr>
            <w:r w:rsidRPr="00832C55">
              <w:rPr>
                <w:rFonts w:eastAsia="SimSun"/>
                <w:u w:val="single"/>
              </w:rPr>
              <w:t>One codepoint is used to indicate the value range of (0 0.3]</w:t>
            </w:r>
          </w:p>
          <w:p w14:paraId="58995BE3" w14:textId="77777777" w:rsidR="002803E2" w:rsidRPr="00832C55" w:rsidRDefault="002803E2" w:rsidP="0054488F">
            <w:pPr>
              <w:pStyle w:val="ListParagraph"/>
              <w:numPr>
                <w:ilvl w:val="0"/>
                <w:numId w:val="5"/>
              </w:numPr>
              <w:spacing w:after="0"/>
              <w:contextualSpacing w:val="0"/>
              <w:textAlignment w:val="center"/>
            </w:pPr>
            <w:r w:rsidRPr="00832C55">
              <w:t xml:space="preserve">Only one monitoring resource set is configured in the </w:t>
            </w:r>
            <w:r w:rsidRPr="00832C55">
              <w:rPr>
                <w:rFonts w:eastAsia="Times New Roman"/>
                <w:i/>
                <w:iCs/>
              </w:rPr>
              <w:t>CSI-</w:t>
            </w:r>
            <w:proofErr w:type="spellStart"/>
            <w:r w:rsidRPr="00832C55">
              <w:rPr>
                <w:rFonts w:eastAsia="Times New Roman"/>
                <w:i/>
                <w:iCs/>
              </w:rPr>
              <w:t>ReportConfig</w:t>
            </w:r>
            <w:proofErr w:type="spellEnd"/>
          </w:p>
          <w:p w14:paraId="0E670582" w14:textId="77777777" w:rsidR="002803E2" w:rsidRPr="00832C55" w:rsidRDefault="002803E2" w:rsidP="0054488F">
            <w:pPr>
              <w:pStyle w:val="ListParagraph"/>
              <w:numPr>
                <w:ilvl w:val="0"/>
                <w:numId w:val="5"/>
              </w:numPr>
              <w:spacing w:after="0"/>
              <w:contextualSpacing w:val="0"/>
              <w:textAlignment w:val="center"/>
            </w:pPr>
            <w:r w:rsidRPr="00832C55">
              <w:t>The one configured time instance (i.e. f-</w:t>
            </w:r>
            <w:proofErr w:type="spellStart"/>
            <w:r w:rsidRPr="00832C55">
              <w:t>th</w:t>
            </w:r>
            <w:proofErr w:type="spellEnd"/>
            <w:r w:rsidRPr="00832C55">
              <w:t xml:space="preserve"> doppler domain unit in one inference report) for SGCS calculation is configured in the </w:t>
            </w:r>
            <w:r w:rsidRPr="00832C55">
              <w:rPr>
                <w:rFonts w:eastAsia="Times New Roman"/>
                <w:i/>
                <w:iCs/>
              </w:rPr>
              <w:t>CSI-</w:t>
            </w:r>
            <w:proofErr w:type="spellStart"/>
            <w:r w:rsidRPr="00832C55">
              <w:rPr>
                <w:rFonts w:eastAsia="Times New Roman"/>
                <w:i/>
                <w:iCs/>
              </w:rPr>
              <w:t>ReportConfig</w:t>
            </w:r>
            <w:proofErr w:type="spellEnd"/>
            <w:r w:rsidRPr="00832C55">
              <w:rPr>
                <w:rFonts w:eastAsia="Times New Roman"/>
                <w:i/>
                <w:iCs/>
              </w:rPr>
              <w:t xml:space="preserve"> </w:t>
            </w:r>
            <w:r w:rsidRPr="00832C55">
              <w:rPr>
                <w:rFonts w:eastAsia="Times New Roman"/>
              </w:rPr>
              <w:t>for monitoring, for N4&gt;1</w:t>
            </w:r>
          </w:p>
          <w:p w14:paraId="214B113D" w14:textId="77777777" w:rsidR="002803E2" w:rsidRPr="008936A1" w:rsidRDefault="002803E2" w:rsidP="0054488F">
            <w:pPr>
              <w:pStyle w:val="ListParagraph"/>
              <w:numPr>
                <w:ilvl w:val="0"/>
                <w:numId w:val="5"/>
              </w:numPr>
              <w:overflowPunct w:val="0"/>
              <w:autoSpaceDE w:val="0"/>
              <w:autoSpaceDN w:val="0"/>
              <w:adjustRightInd w:val="0"/>
              <w:spacing w:after="120"/>
              <w:textAlignment w:val="baseline"/>
              <w:rPr>
                <w:rFonts w:eastAsia="Yu Mincho"/>
                <w:szCs w:val="24"/>
                <w:lang w:eastAsia="ja-JP"/>
              </w:rPr>
            </w:pPr>
          </w:p>
        </w:tc>
      </w:tr>
    </w:tbl>
    <w:p w14:paraId="7027FF9D" w14:textId="77777777" w:rsidR="002803E2" w:rsidRDefault="002803E2" w:rsidP="002803E2"/>
    <w:p w14:paraId="49862990" w14:textId="77777777" w:rsidR="002803E2" w:rsidRDefault="002803E2" w:rsidP="002803E2">
      <w:r>
        <w:t xml:space="preserve">Above RAN1 agreement suggests that UE needs to report two SGCS values in performance monitoring. </w:t>
      </w:r>
    </w:p>
    <w:p w14:paraId="3AF55925" w14:textId="77777777" w:rsidR="002803E2" w:rsidRDefault="002803E2" w:rsidP="002803E2">
      <w:pPr>
        <w:pStyle w:val="ListParagraph"/>
        <w:numPr>
          <w:ilvl w:val="0"/>
          <w:numId w:val="2"/>
        </w:numPr>
      </w:pPr>
      <w:r>
        <w:t>One SGCS is based on predicted CSI for one inference reporting and ground truth CSI. Let’s call it SGCS1.</w:t>
      </w:r>
    </w:p>
    <w:p w14:paraId="7169C67E" w14:textId="77777777" w:rsidR="002803E2" w:rsidRDefault="002803E2" w:rsidP="002803E2">
      <w:pPr>
        <w:pStyle w:val="ListParagraph"/>
        <w:numPr>
          <w:ilvl w:val="0"/>
          <w:numId w:val="2"/>
        </w:numPr>
      </w:pPr>
      <w:r>
        <w:t>Another SGCS is based on ground truth CSI and non-predicted CSI corresponding to the latest CSI-RS occasion not later than the CSI reference resource of the inference reporting instance. Let’s call this SGCS2.</w:t>
      </w:r>
    </w:p>
    <w:p w14:paraId="01F0B8C1" w14:textId="77777777" w:rsidR="002803E2" w:rsidRDefault="002803E2" w:rsidP="002803E2">
      <w:pPr>
        <w:pStyle w:val="ListParagraph"/>
        <w:ind w:left="360"/>
      </w:pPr>
    </w:p>
    <w:p w14:paraId="0AEC63A9" w14:textId="77777777" w:rsidR="002803E2" w:rsidRDefault="002803E2" w:rsidP="002803E2">
      <w:r>
        <w:t>Figure 1 shows how SGCS1 and SGCS2 get calculated in the context of performance monitoring of CSI prediction.</w:t>
      </w:r>
    </w:p>
    <w:p w14:paraId="29B80FEF" w14:textId="77777777" w:rsidR="002803E2" w:rsidRDefault="002803E2" w:rsidP="002803E2">
      <w:r w:rsidRPr="00C70F46">
        <w:rPr>
          <w:b/>
          <w:bCs/>
        </w:rPr>
        <w:t>Observation 2</w:t>
      </w:r>
      <w:r>
        <w:t>: RAN1 agreed to define two SGCS values in performance monitoring. First SGCS is based on predicted CSI for one inference reporting and ground truth CSI. Second SGCS is based on ground truth CSI and non-predicted CSI corresponding to the latest CSI-RS occasion.</w:t>
      </w:r>
    </w:p>
    <w:p w14:paraId="1547FD83" w14:textId="77777777" w:rsidR="002803E2" w:rsidRDefault="002803E2" w:rsidP="002803E2">
      <w:r>
        <w:t xml:space="preserve">First SGCS, i.e., SGCS1 conveys how well CSI prediction is performing. Hence, SGCS1 </w:t>
      </w:r>
      <w:proofErr w:type="gramStart"/>
      <w:r>
        <w:t>has to</w:t>
      </w:r>
      <w:proofErr w:type="gramEnd"/>
      <w:r>
        <w:t xml:space="preserve"> be decided as an evaluation metric for performance metric. </w:t>
      </w:r>
    </w:p>
    <w:p w14:paraId="05D54FF1" w14:textId="77777777" w:rsidR="002803E2" w:rsidRDefault="002803E2" w:rsidP="002803E2">
      <w:r>
        <w:t xml:space="preserve">Second SGCS, i.e., SGCS2, on the other hand, tries to convey the performance of “sample-and-hold” to network. The ratio of SGCS1 to SGCS2 conveys the ratio of the performance of CSI prediction to that of sample-and-hold based CSI feedback to the network. </w:t>
      </w:r>
    </w:p>
    <w:p w14:paraId="63687500" w14:textId="77777777" w:rsidR="002803E2" w:rsidRDefault="002803E2" w:rsidP="002803E2">
      <w:r>
        <w:t>One issue of SGCS1/SGCS2 is that the ratio can become high even if SGCS1 and SGCS2 are both low. This can happen specially when SGCS1 and SGCS2 are quite low; and a sudden fluctuation in one of these two metrics can make SGCS1/SGCS2 quite high.</w:t>
      </w:r>
    </w:p>
    <w:p w14:paraId="395D7C25" w14:textId="77777777" w:rsidR="002803E2" w:rsidRDefault="002803E2" w:rsidP="002803E2">
      <w:r>
        <w:t>Hence, RAN4 should select SGCS1 as the performance metric for performance monitoring of CSI prediction. RAN4 needs to discuss further if SGCS1/SGCS2 can be used as the performance metric.</w:t>
      </w:r>
    </w:p>
    <w:p w14:paraId="52707241" w14:textId="77777777" w:rsidR="002803E2" w:rsidRDefault="002803E2" w:rsidP="002803E2">
      <w:r>
        <w:lastRenderedPageBreak/>
        <w:t>RAN1 defined signalling allows UE to report one instantaneous value of SGCS1 and SGCS2. UE’s pass or fail criteria should not depend on one instantaneous value of SGCS1 and/or SGCS2. RAN4 should collect UE’s report across multiple occasions and UE’s pass or fail criteria should depend on the statistics of selected metric.</w:t>
      </w:r>
    </w:p>
    <w:p w14:paraId="3EDC0726" w14:textId="77777777" w:rsidR="002803E2" w:rsidRDefault="002803E2" w:rsidP="002803E2">
      <w:r w:rsidRPr="001377A6">
        <w:rPr>
          <w:b/>
          <w:bCs/>
        </w:rPr>
        <w:t>Observation 3:</w:t>
      </w:r>
      <w:r>
        <w:t xml:space="preserve">  The SGCS based on predicted CSI for one inference reporting and ground truth CSI conveys the performance of CSI prediction.</w:t>
      </w:r>
    </w:p>
    <w:p w14:paraId="1A0B06FD" w14:textId="77777777" w:rsidR="002803E2" w:rsidRDefault="002803E2" w:rsidP="002803E2">
      <w:r w:rsidRPr="001377A6">
        <w:rPr>
          <w:b/>
          <w:bCs/>
        </w:rPr>
        <w:t>Observation 4:</w:t>
      </w:r>
      <w:r>
        <w:t xml:space="preserve"> The SGCS based on ground truth CSI and non-predicted CSI corresponding to the latest CSI-RS occasion conveys how well sample-and-hold based CSI feedback would perform.</w:t>
      </w:r>
    </w:p>
    <w:p w14:paraId="3417C4A5" w14:textId="77777777" w:rsidR="002803E2" w:rsidRDefault="002803E2" w:rsidP="002803E2">
      <w:r w:rsidRPr="001377A6">
        <w:rPr>
          <w:b/>
          <w:bCs/>
        </w:rPr>
        <w:t>Observation 5:</w:t>
      </w:r>
      <w:r>
        <w:t xml:space="preserve"> The ratio of the first and second SGCS of observation 2 conveys the ratio of the performance of CSI prediction to that of sample-and-hold to the network. </w:t>
      </w:r>
    </w:p>
    <w:p w14:paraId="0EDFB248" w14:textId="77777777" w:rsidR="002803E2" w:rsidRDefault="002803E2" w:rsidP="002803E2">
      <w:r w:rsidRPr="001377A6">
        <w:rPr>
          <w:b/>
          <w:bCs/>
        </w:rPr>
        <w:t>Observation 6:</w:t>
      </w:r>
      <w:r>
        <w:t xml:space="preserve"> The ratio of the first and second SGCS of observation 2 can become high even if first and second SGCS are low. This can happen specially when first and second SGCS are quite low; and a sudden fluctuation in one of these two metrics can make the ratio quite high.</w:t>
      </w:r>
    </w:p>
    <w:p w14:paraId="70394B3D" w14:textId="77777777" w:rsidR="00926491" w:rsidRDefault="002803E2" w:rsidP="00926491">
      <w:r w:rsidRPr="00D40A0A">
        <w:rPr>
          <w:b/>
          <w:bCs/>
        </w:rPr>
        <w:t>Proposal 1:</w:t>
      </w:r>
      <w:r>
        <w:t xml:space="preserve"> </w:t>
      </w:r>
      <w:r w:rsidR="00926491">
        <w:t xml:space="preserve">RAN4 selects the statistics of SGCS1, defined based on predicted CSI for inference reporting and ground truth CSI, as the metric to evaluate UE’s performance monitoring for CSI prediction, if RAN4 introduces performance monitoring accuracy requirements. </w:t>
      </w:r>
    </w:p>
    <w:p w14:paraId="36C71A72" w14:textId="351E508F" w:rsidR="002803E2" w:rsidRDefault="00926491" w:rsidP="002803E2">
      <w:pPr>
        <w:pStyle w:val="ListParagraph"/>
        <w:numPr>
          <w:ilvl w:val="0"/>
          <w:numId w:val="2"/>
        </w:numPr>
      </w:pPr>
      <w:r>
        <w:t>UE would pass a test if its reported SGCS1, averaged across many occasions, exceed a threshold.</w:t>
      </w:r>
    </w:p>
    <w:p w14:paraId="0F4E5A4A" w14:textId="77777777" w:rsidR="002803E2" w:rsidRPr="007F3B41" w:rsidRDefault="002803E2" w:rsidP="002803E2"/>
    <w:p w14:paraId="4BEA7850" w14:textId="77777777" w:rsidR="002803E2" w:rsidRDefault="002803E2" w:rsidP="002803E2">
      <w:pPr>
        <w:pStyle w:val="Heading2"/>
      </w:pPr>
      <w:r>
        <w:t>Mapping Table</w:t>
      </w:r>
    </w:p>
    <w:p w14:paraId="7D166E13" w14:textId="77777777" w:rsidR="002803E2" w:rsidRPr="0033629C" w:rsidRDefault="002803E2" w:rsidP="002803E2">
      <w:r>
        <w:t>RAN1 made the following agreement during the last meeting:</w:t>
      </w:r>
    </w:p>
    <w:tbl>
      <w:tblPr>
        <w:tblStyle w:val="TableGrid"/>
        <w:tblW w:w="0" w:type="auto"/>
        <w:tblLook w:val="04A0" w:firstRow="1" w:lastRow="0" w:firstColumn="1" w:lastColumn="0" w:noHBand="0" w:noVBand="1"/>
      </w:tblPr>
      <w:tblGrid>
        <w:gridCol w:w="9621"/>
      </w:tblGrid>
      <w:tr w:rsidR="002803E2" w14:paraId="28D725A1" w14:textId="77777777" w:rsidTr="0054488F">
        <w:tc>
          <w:tcPr>
            <w:tcW w:w="9621" w:type="dxa"/>
          </w:tcPr>
          <w:p w14:paraId="6089C703" w14:textId="77777777" w:rsidR="002803E2" w:rsidRDefault="002803E2" w:rsidP="0054488F">
            <w:pPr>
              <w:pStyle w:val="3GPPNormalText"/>
              <w:rPr>
                <w:bCs/>
                <w:i/>
              </w:rPr>
            </w:pPr>
            <w:r w:rsidRPr="00C42215">
              <w:rPr>
                <w:highlight w:val="green"/>
              </w:rPr>
              <w:t>Agreement</w:t>
            </w:r>
            <w:r w:rsidRPr="00C06C35">
              <w:t xml:space="preserve"> </w:t>
            </w:r>
          </w:p>
          <w:p w14:paraId="20A49E86" w14:textId="77777777" w:rsidR="002803E2" w:rsidRPr="00CD2EFA" w:rsidRDefault="002803E2" w:rsidP="0054488F">
            <w:pPr>
              <w:rPr>
                <w:lang w:val="en-US"/>
              </w:rPr>
            </w:pPr>
            <w:r>
              <w:rPr>
                <w:rFonts w:hint="eastAsia"/>
                <w:lang w:val="en-US"/>
              </w:rPr>
              <w:t>A</w:t>
            </w:r>
            <w:r>
              <w:rPr>
                <w:lang w:val="en-US"/>
              </w:rPr>
              <w:t>dopt following TPs for TS38.214 Section 5.2.1.4.6.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6108"/>
            </w:tblGrid>
            <w:tr w:rsidR="002803E2" w:rsidRPr="00920410" w14:paraId="137BB518" w14:textId="77777777" w:rsidTr="0054488F">
              <w:tc>
                <w:tcPr>
                  <w:tcW w:w="3305" w:type="dxa"/>
                </w:tcPr>
                <w:p w14:paraId="66624BC0" w14:textId="77777777" w:rsidR="002803E2" w:rsidRDefault="002803E2" w:rsidP="0054488F">
                  <w:pPr>
                    <w:rPr>
                      <w:rFonts w:eastAsia="Times New Roman"/>
                      <w:bCs/>
                      <w:lang w:eastAsia="zh-CN"/>
                    </w:rPr>
                  </w:pPr>
                  <w:r>
                    <w:rPr>
                      <w:rFonts w:eastAsia="Times New Roman"/>
                      <w:bCs/>
                      <w:lang w:eastAsia="zh-CN"/>
                    </w:rPr>
                    <w:t>Reason for change</w:t>
                  </w:r>
                </w:p>
              </w:tc>
              <w:tc>
                <w:tcPr>
                  <w:tcW w:w="0" w:type="auto"/>
                </w:tcPr>
                <w:p w14:paraId="6400F31E" w14:textId="77777777" w:rsidR="002803E2" w:rsidRDefault="002803E2" w:rsidP="0054488F">
                  <w:pPr>
                    <w:rPr>
                      <w:rFonts w:eastAsia="Times New Roman"/>
                    </w:rPr>
                  </w:pPr>
                  <w:r>
                    <w:rPr>
                      <w:rFonts w:eastAsia="Times New Roman" w:hint="eastAsia"/>
                    </w:rPr>
                    <w:t>I</w:t>
                  </w:r>
                  <w:r>
                    <w:rPr>
                      <w:rFonts w:eastAsia="Times New Roman"/>
                    </w:rPr>
                    <w:t xml:space="preserve">n current specification, there is no SGCS quantization mapping table. </w:t>
                  </w:r>
                </w:p>
              </w:tc>
            </w:tr>
            <w:tr w:rsidR="002803E2" w:rsidRPr="00423BAA" w14:paraId="7D1F4C14" w14:textId="77777777" w:rsidTr="0054488F">
              <w:tc>
                <w:tcPr>
                  <w:tcW w:w="3305" w:type="dxa"/>
                </w:tcPr>
                <w:p w14:paraId="0BDF227A" w14:textId="77777777" w:rsidR="002803E2" w:rsidRDefault="002803E2" w:rsidP="0054488F">
                  <w:pPr>
                    <w:rPr>
                      <w:rFonts w:eastAsia="Times New Roman"/>
                      <w:b/>
                      <w:lang w:eastAsia="zh-CN"/>
                    </w:rPr>
                  </w:pPr>
                  <w:r>
                    <w:rPr>
                      <w:rFonts w:eastAsia="Times New Roman"/>
                    </w:rPr>
                    <w:t>Summary of change</w:t>
                  </w:r>
                </w:p>
              </w:tc>
              <w:tc>
                <w:tcPr>
                  <w:tcW w:w="0" w:type="auto"/>
                </w:tcPr>
                <w:p w14:paraId="0A3A641C" w14:textId="77777777" w:rsidR="002803E2" w:rsidRDefault="002803E2" w:rsidP="0054488F">
                  <w:pPr>
                    <w:rPr>
                      <w:rFonts w:eastAsia="Times New Roman"/>
                      <w:bCs/>
                      <w:lang w:eastAsia="zh-CN"/>
                    </w:rPr>
                  </w:pPr>
                  <w:r>
                    <w:rPr>
                      <w:rFonts w:eastAsia="Times New Roman"/>
                      <w:bCs/>
                      <w:lang w:eastAsia="zh-CN"/>
                    </w:rPr>
                    <w:t>SGCS quantization mapping table is added.</w:t>
                  </w:r>
                </w:p>
              </w:tc>
            </w:tr>
            <w:tr w:rsidR="002803E2" w:rsidRPr="00423BAA" w14:paraId="23FA1DBA" w14:textId="77777777" w:rsidTr="0054488F">
              <w:tc>
                <w:tcPr>
                  <w:tcW w:w="3305" w:type="dxa"/>
                </w:tcPr>
                <w:p w14:paraId="34B6872A" w14:textId="77777777" w:rsidR="002803E2" w:rsidRDefault="002803E2" w:rsidP="0054488F">
                  <w:pPr>
                    <w:rPr>
                      <w:rFonts w:eastAsia="Times New Roman"/>
                      <w:b/>
                      <w:lang w:eastAsia="zh-CN"/>
                    </w:rPr>
                  </w:pPr>
                  <w:r>
                    <w:rPr>
                      <w:rFonts w:eastAsia="Times New Roman"/>
                    </w:rPr>
                    <w:t>Consequences if not approved</w:t>
                  </w:r>
                </w:p>
              </w:tc>
              <w:tc>
                <w:tcPr>
                  <w:tcW w:w="0" w:type="auto"/>
                </w:tcPr>
                <w:p w14:paraId="596C1F50" w14:textId="77777777" w:rsidR="002803E2" w:rsidRDefault="002803E2" w:rsidP="0054488F">
                  <w:pPr>
                    <w:rPr>
                      <w:rFonts w:eastAsia="Times New Roman"/>
                      <w:bCs/>
                      <w:lang w:eastAsia="zh-CN"/>
                    </w:rPr>
                  </w:pPr>
                  <w:r>
                    <w:rPr>
                      <w:rFonts w:eastAsia="Times New Roman"/>
                      <w:bCs/>
                      <w:lang w:eastAsia="zh-CN"/>
                    </w:rPr>
                    <w:t>Incomplete capture of the agreement.</w:t>
                  </w:r>
                </w:p>
              </w:tc>
            </w:tr>
            <w:tr w:rsidR="002803E2" w:rsidRPr="00361725" w14:paraId="2B7B8486" w14:textId="77777777" w:rsidTr="0054488F">
              <w:tc>
                <w:tcPr>
                  <w:tcW w:w="9749" w:type="dxa"/>
                  <w:gridSpan w:val="2"/>
                </w:tcPr>
                <w:p w14:paraId="4D531DFE" w14:textId="77777777" w:rsidR="002803E2" w:rsidRDefault="002803E2" w:rsidP="0054488F">
                  <w:pPr>
                    <w:rPr>
                      <w:rFonts w:eastAsia="Times New Roman"/>
                      <w:b/>
                      <w:lang w:eastAsia="zh-CN"/>
                    </w:rPr>
                  </w:pPr>
                  <w:r>
                    <w:rPr>
                      <w:rFonts w:eastAsia="Times New Roman"/>
                      <w:b/>
                      <w:lang w:eastAsia="zh-CN"/>
                    </w:rPr>
                    <w:t>TS38.214</w:t>
                  </w:r>
                </w:p>
                <w:p w14:paraId="08B286AC" w14:textId="77777777" w:rsidR="002803E2" w:rsidRDefault="002803E2" w:rsidP="0054488F">
                  <w:pPr>
                    <w:keepNext/>
                    <w:keepLines/>
                    <w:spacing w:before="120"/>
                    <w:outlineLvl w:val="4"/>
                    <w:rPr>
                      <w:rStyle w:val="sc-axzvg"/>
                      <w:rFonts w:ascii="Arial" w:hAnsi="Arial"/>
                      <w:sz w:val="22"/>
                      <w:lang w:val="x-none" w:eastAsia="zh-CN"/>
                    </w:rPr>
                  </w:pPr>
                  <w:r>
                    <w:rPr>
                      <w:rFonts w:ascii="Arial" w:hAnsi="Arial"/>
                      <w:sz w:val="22"/>
                      <w:lang w:val="x-none" w:eastAsia="zh-CN"/>
                    </w:rPr>
                    <w:t>5.2.1.4.6</w:t>
                  </w:r>
                  <w:r>
                    <w:rPr>
                      <w:rFonts w:ascii="Arial" w:hAnsi="Arial"/>
                      <w:sz w:val="22"/>
                      <w:lang w:val="x-none" w:eastAsia="zh-CN"/>
                    </w:rPr>
                    <w:tab/>
                  </w:r>
                  <w:r>
                    <w:rPr>
                      <w:rFonts w:ascii="Arial" w:hAnsi="Arial"/>
                      <w:color w:val="000000"/>
                      <w:sz w:val="22"/>
                      <w:lang w:val="x-none" w:eastAsia="zh-CN"/>
                    </w:rPr>
                    <w:t>CSI-PAI reporting</w:t>
                  </w:r>
                </w:p>
                <w:p w14:paraId="43E52F74" w14:textId="77777777" w:rsidR="002803E2" w:rsidRDefault="002803E2" w:rsidP="0054488F">
                  <w:pPr>
                    <w:pStyle w:val="ListParagraph"/>
                    <w:ind w:left="800"/>
                    <w:jc w:val="center"/>
                    <w:rPr>
                      <w:iCs/>
                      <w:color w:val="FF0000"/>
                    </w:rPr>
                  </w:pPr>
                  <w:r>
                    <w:rPr>
                      <w:color w:val="FF0000"/>
                    </w:rPr>
                    <w:t>&lt;&lt; Unchanged parts are omitted</w:t>
                  </w:r>
                  <w:r>
                    <w:rPr>
                      <w:iCs/>
                      <w:color w:val="FF0000"/>
                    </w:rPr>
                    <w:t xml:space="preserve"> &gt;&gt;</w:t>
                  </w:r>
                </w:p>
                <w:p w14:paraId="4A5A4D1B" w14:textId="77777777" w:rsidR="002803E2" w:rsidRDefault="002803E2" w:rsidP="0054488F">
                  <w:pPr>
                    <w:pStyle w:val="ListParagraph"/>
                    <w:numPr>
                      <w:ilvl w:val="0"/>
                      <w:numId w:val="6"/>
                    </w:numPr>
                    <w:ind w:left="714" w:hanging="357"/>
                    <w:jc w:val="both"/>
                    <w:rPr>
                      <w:lang w:val="en-US"/>
                    </w:rPr>
                  </w:pPr>
                  <w:proofErr w:type="gramStart"/>
                  <w:r>
                    <w:rPr>
                      <w:lang w:val="en-US"/>
                    </w:rPr>
                    <w:t>each</w:t>
                  </w:r>
                  <w:proofErr w:type="gramEnd"/>
                  <w:r>
                    <w:rPr>
                      <w:lang w:val="en-US"/>
                    </w:rPr>
                    <w:t xml:space="preserve"> calculated SGCS value is quantized to a 4-bit field, where the first codepoint ‘0000’ is used to indicate (0 0.3] value range, and the value range [0.3, 1] is quantized in a linear scale with 0.05 step size. Detailed mapping is specified in </w:t>
                  </w:r>
                  <w:r>
                    <w:rPr>
                      <w:strike/>
                      <w:color w:val="FF0000"/>
                      <w:lang w:val="en-US"/>
                    </w:rPr>
                    <w:t xml:space="preserve">[xx, TS </w:t>
                  </w:r>
                  <w:proofErr w:type="gramStart"/>
                  <w:r>
                    <w:rPr>
                      <w:strike/>
                      <w:color w:val="FF0000"/>
                      <w:lang w:val="en-US"/>
                    </w:rPr>
                    <w:t>38.abc]</w:t>
                  </w:r>
                  <w:r>
                    <w:rPr>
                      <w:color w:val="FF0000"/>
                      <w:lang w:val="en-US"/>
                    </w:rPr>
                    <w:t>Table</w:t>
                  </w:r>
                  <w:proofErr w:type="gramEnd"/>
                  <w:r>
                    <w:rPr>
                      <w:color w:val="FF0000"/>
                      <w:lang w:val="en-US"/>
                    </w:rPr>
                    <w:t xml:space="preserve"> 5.2.1.4.6-1</w:t>
                  </w:r>
                  <w:r>
                    <w:rPr>
                      <w:lang w:val="en-US"/>
                    </w:rPr>
                    <w:t>.</w:t>
                  </w:r>
                </w:p>
                <w:p w14:paraId="054CE818" w14:textId="77777777" w:rsidR="002803E2" w:rsidRDefault="002803E2" w:rsidP="0054488F">
                  <w:pPr>
                    <w:jc w:val="center"/>
                    <w:rPr>
                      <w:rFonts w:cs="Times"/>
                      <w:bCs/>
                      <w:color w:val="FF0000"/>
                      <w:lang w:val="en-US"/>
                    </w:rPr>
                  </w:pPr>
                  <w:r>
                    <w:rPr>
                      <w:rFonts w:cs="Times"/>
                      <w:bCs/>
                      <w:color w:val="FF0000"/>
                      <w:lang w:val="en-US"/>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550"/>
                  </w:tblGrid>
                  <w:tr w:rsidR="002803E2" w:rsidRPr="009F668C" w14:paraId="6900BE77" w14:textId="77777777" w:rsidTr="0054488F">
                    <w:trPr>
                      <w:jc w:val="center"/>
                    </w:trPr>
                    <w:tc>
                      <w:tcPr>
                        <w:tcW w:w="0" w:type="auto"/>
                        <w:shd w:val="clear" w:color="auto" w:fill="E8E8E8"/>
                        <w:vAlign w:val="center"/>
                      </w:tcPr>
                      <w:p w14:paraId="727087AE" w14:textId="77777777" w:rsidR="002803E2" w:rsidRDefault="002803E2" w:rsidP="0054488F">
                        <w:pPr>
                          <w:jc w:val="center"/>
                          <w:rPr>
                            <w:bCs/>
                            <w:color w:val="FF0000"/>
                          </w:rPr>
                        </w:pPr>
                        <w:r>
                          <w:rPr>
                            <w:bCs/>
                            <w:color w:val="FF0000"/>
                          </w:rPr>
                          <w:t>Code Point</w:t>
                        </w:r>
                      </w:p>
                    </w:tc>
                    <w:tc>
                      <w:tcPr>
                        <w:tcW w:w="0" w:type="auto"/>
                        <w:shd w:val="clear" w:color="auto" w:fill="E8E8E8"/>
                        <w:vAlign w:val="center"/>
                      </w:tcPr>
                      <w:p w14:paraId="6212096E" w14:textId="77777777" w:rsidR="002803E2" w:rsidRDefault="002803E2" w:rsidP="0054488F">
                        <w:pPr>
                          <w:jc w:val="center"/>
                          <w:rPr>
                            <w:bCs/>
                            <w:color w:val="FF0000"/>
                          </w:rPr>
                        </w:pPr>
                        <w:r>
                          <w:rPr>
                            <w:bCs/>
                            <w:color w:val="FF0000"/>
                          </w:rPr>
                          <w:t>Range</w:t>
                        </w:r>
                      </w:p>
                    </w:tc>
                  </w:tr>
                  <w:tr w:rsidR="002803E2" w:rsidRPr="009F668C" w14:paraId="30FC8A1F" w14:textId="77777777" w:rsidTr="0054488F">
                    <w:trPr>
                      <w:jc w:val="center"/>
                    </w:trPr>
                    <w:tc>
                      <w:tcPr>
                        <w:tcW w:w="0" w:type="auto"/>
                        <w:vAlign w:val="center"/>
                      </w:tcPr>
                      <w:p w14:paraId="5C97BE95" w14:textId="77777777" w:rsidR="002803E2" w:rsidRDefault="002803E2" w:rsidP="0054488F">
                        <w:pPr>
                          <w:jc w:val="center"/>
                          <w:rPr>
                            <w:color w:val="FF0000"/>
                          </w:rPr>
                        </w:pPr>
                        <w:r>
                          <w:rPr>
                            <w:color w:val="FF0000"/>
                          </w:rPr>
                          <w:t>0</w:t>
                        </w:r>
                      </w:p>
                    </w:tc>
                    <w:tc>
                      <w:tcPr>
                        <w:tcW w:w="0" w:type="auto"/>
                        <w:vAlign w:val="center"/>
                      </w:tcPr>
                      <w:p w14:paraId="447754C9" w14:textId="77777777" w:rsidR="002803E2" w:rsidRDefault="002803E2" w:rsidP="0054488F">
                        <w:pPr>
                          <w:jc w:val="center"/>
                          <w:rPr>
                            <w:color w:val="FF0000"/>
                          </w:rPr>
                        </w:pPr>
                        <w:r>
                          <w:rPr>
                            <w:color w:val="FF0000"/>
                          </w:rPr>
                          <w:t>[0.0000, 0.3000]</w:t>
                        </w:r>
                      </w:p>
                    </w:tc>
                  </w:tr>
                  <w:tr w:rsidR="002803E2" w:rsidRPr="009F668C" w14:paraId="0DBEFFCA" w14:textId="77777777" w:rsidTr="0054488F">
                    <w:trPr>
                      <w:jc w:val="center"/>
                    </w:trPr>
                    <w:tc>
                      <w:tcPr>
                        <w:tcW w:w="0" w:type="auto"/>
                        <w:vAlign w:val="center"/>
                      </w:tcPr>
                      <w:p w14:paraId="634B9EB4" w14:textId="77777777" w:rsidR="002803E2" w:rsidRDefault="002803E2" w:rsidP="0054488F">
                        <w:pPr>
                          <w:jc w:val="center"/>
                          <w:rPr>
                            <w:color w:val="FF0000"/>
                          </w:rPr>
                        </w:pPr>
                        <w:r>
                          <w:rPr>
                            <w:color w:val="FF0000"/>
                          </w:rPr>
                          <w:t>1</w:t>
                        </w:r>
                      </w:p>
                    </w:tc>
                    <w:tc>
                      <w:tcPr>
                        <w:tcW w:w="0" w:type="auto"/>
                        <w:vAlign w:val="center"/>
                      </w:tcPr>
                      <w:p w14:paraId="67143841" w14:textId="77777777" w:rsidR="002803E2" w:rsidRDefault="002803E2" w:rsidP="0054488F">
                        <w:pPr>
                          <w:jc w:val="center"/>
                          <w:rPr>
                            <w:color w:val="FF0000"/>
                          </w:rPr>
                        </w:pPr>
                        <w:r>
                          <w:rPr>
                            <w:color w:val="FF0000"/>
                          </w:rPr>
                          <w:t>(0.3000, 0.3500]</w:t>
                        </w:r>
                      </w:p>
                    </w:tc>
                  </w:tr>
                  <w:tr w:rsidR="002803E2" w:rsidRPr="009F668C" w14:paraId="6192D524" w14:textId="77777777" w:rsidTr="0054488F">
                    <w:trPr>
                      <w:jc w:val="center"/>
                    </w:trPr>
                    <w:tc>
                      <w:tcPr>
                        <w:tcW w:w="0" w:type="auto"/>
                        <w:vAlign w:val="center"/>
                      </w:tcPr>
                      <w:p w14:paraId="7367AA9E" w14:textId="77777777" w:rsidR="002803E2" w:rsidRDefault="002803E2" w:rsidP="0054488F">
                        <w:pPr>
                          <w:jc w:val="center"/>
                          <w:rPr>
                            <w:color w:val="FF0000"/>
                          </w:rPr>
                        </w:pPr>
                        <w:r>
                          <w:rPr>
                            <w:color w:val="FF0000"/>
                          </w:rPr>
                          <w:t>2</w:t>
                        </w:r>
                      </w:p>
                    </w:tc>
                    <w:tc>
                      <w:tcPr>
                        <w:tcW w:w="0" w:type="auto"/>
                        <w:vAlign w:val="center"/>
                      </w:tcPr>
                      <w:p w14:paraId="6B095F1D" w14:textId="77777777" w:rsidR="002803E2" w:rsidRDefault="002803E2" w:rsidP="0054488F">
                        <w:pPr>
                          <w:jc w:val="center"/>
                          <w:rPr>
                            <w:color w:val="FF0000"/>
                          </w:rPr>
                        </w:pPr>
                        <w:r>
                          <w:rPr>
                            <w:color w:val="FF0000"/>
                          </w:rPr>
                          <w:t>(0.3500, 0.4000]</w:t>
                        </w:r>
                      </w:p>
                    </w:tc>
                  </w:tr>
                  <w:tr w:rsidR="002803E2" w:rsidRPr="009F668C" w14:paraId="3E890657" w14:textId="77777777" w:rsidTr="0054488F">
                    <w:trPr>
                      <w:jc w:val="center"/>
                    </w:trPr>
                    <w:tc>
                      <w:tcPr>
                        <w:tcW w:w="0" w:type="auto"/>
                        <w:vAlign w:val="center"/>
                      </w:tcPr>
                      <w:p w14:paraId="5907BEC9" w14:textId="77777777" w:rsidR="002803E2" w:rsidRDefault="002803E2" w:rsidP="0054488F">
                        <w:pPr>
                          <w:jc w:val="center"/>
                          <w:rPr>
                            <w:color w:val="FF0000"/>
                          </w:rPr>
                        </w:pPr>
                        <w:r>
                          <w:rPr>
                            <w:color w:val="FF0000"/>
                          </w:rPr>
                          <w:t>3</w:t>
                        </w:r>
                      </w:p>
                    </w:tc>
                    <w:tc>
                      <w:tcPr>
                        <w:tcW w:w="0" w:type="auto"/>
                        <w:vAlign w:val="center"/>
                      </w:tcPr>
                      <w:p w14:paraId="192F16C3" w14:textId="77777777" w:rsidR="002803E2" w:rsidRDefault="002803E2" w:rsidP="0054488F">
                        <w:pPr>
                          <w:jc w:val="center"/>
                          <w:rPr>
                            <w:color w:val="FF0000"/>
                          </w:rPr>
                        </w:pPr>
                        <w:r>
                          <w:rPr>
                            <w:color w:val="FF0000"/>
                          </w:rPr>
                          <w:t>(0.4000, 0.4500]</w:t>
                        </w:r>
                      </w:p>
                    </w:tc>
                  </w:tr>
                  <w:tr w:rsidR="002803E2" w:rsidRPr="009F668C" w14:paraId="44294304" w14:textId="77777777" w:rsidTr="0054488F">
                    <w:trPr>
                      <w:jc w:val="center"/>
                    </w:trPr>
                    <w:tc>
                      <w:tcPr>
                        <w:tcW w:w="0" w:type="auto"/>
                        <w:vAlign w:val="center"/>
                      </w:tcPr>
                      <w:p w14:paraId="29C506BB" w14:textId="77777777" w:rsidR="002803E2" w:rsidRDefault="002803E2" w:rsidP="0054488F">
                        <w:pPr>
                          <w:jc w:val="center"/>
                          <w:rPr>
                            <w:color w:val="FF0000"/>
                          </w:rPr>
                        </w:pPr>
                        <w:r>
                          <w:rPr>
                            <w:color w:val="FF0000"/>
                          </w:rPr>
                          <w:t>4</w:t>
                        </w:r>
                      </w:p>
                    </w:tc>
                    <w:tc>
                      <w:tcPr>
                        <w:tcW w:w="0" w:type="auto"/>
                        <w:vAlign w:val="center"/>
                      </w:tcPr>
                      <w:p w14:paraId="06A00695" w14:textId="77777777" w:rsidR="002803E2" w:rsidRDefault="002803E2" w:rsidP="0054488F">
                        <w:pPr>
                          <w:jc w:val="center"/>
                          <w:rPr>
                            <w:color w:val="FF0000"/>
                          </w:rPr>
                        </w:pPr>
                        <w:r>
                          <w:rPr>
                            <w:color w:val="FF0000"/>
                          </w:rPr>
                          <w:t>(0.4500, 0.5000]</w:t>
                        </w:r>
                      </w:p>
                    </w:tc>
                  </w:tr>
                  <w:tr w:rsidR="002803E2" w:rsidRPr="009F668C" w14:paraId="1DF973ED" w14:textId="77777777" w:rsidTr="0054488F">
                    <w:trPr>
                      <w:jc w:val="center"/>
                    </w:trPr>
                    <w:tc>
                      <w:tcPr>
                        <w:tcW w:w="0" w:type="auto"/>
                        <w:vAlign w:val="center"/>
                      </w:tcPr>
                      <w:p w14:paraId="7DFCD5D4" w14:textId="77777777" w:rsidR="002803E2" w:rsidRDefault="002803E2" w:rsidP="0054488F">
                        <w:pPr>
                          <w:jc w:val="center"/>
                          <w:rPr>
                            <w:color w:val="FF0000"/>
                          </w:rPr>
                        </w:pPr>
                        <w:r>
                          <w:rPr>
                            <w:color w:val="FF0000"/>
                          </w:rPr>
                          <w:t>5</w:t>
                        </w:r>
                      </w:p>
                    </w:tc>
                    <w:tc>
                      <w:tcPr>
                        <w:tcW w:w="0" w:type="auto"/>
                        <w:vAlign w:val="center"/>
                      </w:tcPr>
                      <w:p w14:paraId="67A41D00" w14:textId="77777777" w:rsidR="002803E2" w:rsidRDefault="002803E2" w:rsidP="0054488F">
                        <w:pPr>
                          <w:jc w:val="center"/>
                          <w:rPr>
                            <w:color w:val="FF0000"/>
                          </w:rPr>
                        </w:pPr>
                        <w:r>
                          <w:rPr>
                            <w:color w:val="FF0000"/>
                          </w:rPr>
                          <w:t>(0.5000, 0.5500]</w:t>
                        </w:r>
                      </w:p>
                    </w:tc>
                  </w:tr>
                  <w:tr w:rsidR="002803E2" w:rsidRPr="009F668C" w14:paraId="3C709008" w14:textId="77777777" w:rsidTr="0054488F">
                    <w:trPr>
                      <w:jc w:val="center"/>
                    </w:trPr>
                    <w:tc>
                      <w:tcPr>
                        <w:tcW w:w="0" w:type="auto"/>
                        <w:vAlign w:val="center"/>
                      </w:tcPr>
                      <w:p w14:paraId="05E1064B" w14:textId="77777777" w:rsidR="002803E2" w:rsidRDefault="002803E2" w:rsidP="0054488F">
                        <w:pPr>
                          <w:jc w:val="center"/>
                          <w:rPr>
                            <w:color w:val="FF0000"/>
                          </w:rPr>
                        </w:pPr>
                        <w:r>
                          <w:rPr>
                            <w:color w:val="FF0000"/>
                          </w:rPr>
                          <w:t>6</w:t>
                        </w:r>
                      </w:p>
                    </w:tc>
                    <w:tc>
                      <w:tcPr>
                        <w:tcW w:w="0" w:type="auto"/>
                        <w:vAlign w:val="center"/>
                      </w:tcPr>
                      <w:p w14:paraId="24BB31C1" w14:textId="77777777" w:rsidR="002803E2" w:rsidRDefault="002803E2" w:rsidP="0054488F">
                        <w:pPr>
                          <w:jc w:val="center"/>
                          <w:rPr>
                            <w:color w:val="FF0000"/>
                          </w:rPr>
                        </w:pPr>
                        <w:r>
                          <w:rPr>
                            <w:color w:val="FF0000"/>
                          </w:rPr>
                          <w:t>(0.5500, 0.6000]</w:t>
                        </w:r>
                      </w:p>
                    </w:tc>
                  </w:tr>
                  <w:tr w:rsidR="002803E2" w:rsidRPr="009F668C" w14:paraId="05AA8276" w14:textId="77777777" w:rsidTr="0054488F">
                    <w:trPr>
                      <w:jc w:val="center"/>
                    </w:trPr>
                    <w:tc>
                      <w:tcPr>
                        <w:tcW w:w="0" w:type="auto"/>
                        <w:vAlign w:val="center"/>
                      </w:tcPr>
                      <w:p w14:paraId="4552515B" w14:textId="77777777" w:rsidR="002803E2" w:rsidRDefault="002803E2" w:rsidP="0054488F">
                        <w:pPr>
                          <w:jc w:val="center"/>
                          <w:rPr>
                            <w:color w:val="FF0000"/>
                          </w:rPr>
                        </w:pPr>
                        <w:r>
                          <w:rPr>
                            <w:color w:val="FF0000"/>
                          </w:rPr>
                          <w:lastRenderedPageBreak/>
                          <w:t>7</w:t>
                        </w:r>
                      </w:p>
                    </w:tc>
                    <w:tc>
                      <w:tcPr>
                        <w:tcW w:w="0" w:type="auto"/>
                        <w:vAlign w:val="center"/>
                      </w:tcPr>
                      <w:p w14:paraId="0207F0B8" w14:textId="77777777" w:rsidR="002803E2" w:rsidRDefault="002803E2" w:rsidP="0054488F">
                        <w:pPr>
                          <w:jc w:val="center"/>
                          <w:rPr>
                            <w:color w:val="FF0000"/>
                          </w:rPr>
                        </w:pPr>
                        <w:r>
                          <w:rPr>
                            <w:color w:val="FF0000"/>
                          </w:rPr>
                          <w:t>(0.6000, 0.6500]</w:t>
                        </w:r>
                      </w:p>
                    </w:tc>
                  </w:tr>
                  <w:tr w:rsidR="002803E2" w:rsidRPr="009F668C" w14:paraId="1644787D" w14:textId="77777777" w:rsidTr="0054488F">
                    <w:trPr>
                      <w:jc w:val="center"/>
                    </w:trPr>
                    <w:tc>
                      <w:tcPr>
                        <w:tcW w:w="0" w:type="auto"/>
                        <w:vAlign w:val="center"/>
                      </w:tcPr>
                      <w:p w14:paraId="795BA482" w14:textId="77777777" w:rsidR="002803E2" w:rsidRDefault="002803E2" w:rsidP="0054488F">
                        <w:pPr>
                          <w:jc w:val="center"/>
                          <w:rPr>
                            <w:color w:val="FF0000"/>
                          </w:rPr>
                        </w:pPr>
                        <w:r>
                          <w:rPr>
                            <w:color w:val="FF0000"/>
                          </w:rPr>
                          <w:t>8</w:t>
                        </w:r>
                      </w:p>
                    </w:tc>
                    <w:tc>
                      <w:tcPr>
                        <w:tcW w:w="0" w:type="auto"/>
                        <w:vAlign w:val="center"/>
                      </w:tcPr>
                      <w:p w14:paraId="4BC3168A" w14:textId="77777777" w:rsidR="002803E2" w:rsidRDefault="002803E2" w:rsidP="0054488F">
                        <w:pPr>
                          <w:jc w:val="center"/>
                          <w:rPr>
                            <w:color w:val="FF0000"/>
                          </w:rPr>
                        </w:pPr>
                        <w:r>
                          <w:rPr>
                            <w:color w:val="FF0000"/>
                          </w:rPr>
                          <w:t>(0.6500, 0.7000]</w:t>
                        </w:r>
                      </w:p>
                    </w:tc>
                  </w:tr>
                  <w:tr w:rsidR="002803E2" w:rsidRPr="009F668C" w14:paraId="14C0FCF8" w14:textId="77777777" w:rsidTr="0054488F">
                    <w:trPr>
                      <w:jc w:val="center"/>
                    </w:trPr>
                    <w:tc>
                      <w:tcPr>
                        <w:tcW w:w="0" w:type="auto"/>
                        <w:vAlign w:val="center"/>
                      </w:tcPr>
                      <w:p w14:paraId="5BCF0A68" w14:textId="77777777" w:rsidR="002803E2" w:rsidRDefault="002803E2" w:rsidP="0054488F">
                        <w:pPr>
                          <w:jc w:val="center"/>
                          <w:rPr>
                            <w:color w:val="FF0000"/>
                          </w:rPr>
                        </w:pPr>
                        <w:r>
                          <w:rPr>
                            <w:color w:val="FF0000"/>
                          </w:rPr>
                          <w:t>9</w:t>
                        </w:r>
                      </w:p>
                    </w:tc>
                    <w:tc>
                      <w:tcPr>
                        <w:tcW w:w="0" w:type="auto"/>
                        <w:vAlign w:val="center"/>
                      </w:tcPr>
                      <w:p w14:paraId="30CF1E0F" w14:textId="77777777" w:rsidR="002803E2" w:rsidRDefault="002803E2" w:rsidP="0054488F">
                        <w:pPr>
                          <w:jc w:val="center"/>
                          <w:rPr>
                            <w:color w:val="FF0000"/>
                          </w:rPr>
                        </w:pPr>
                        <w:r>
                          <w:rPr>
                            <w:color w:val="FF0000"/>
                          </w:rPr>
                          <w:t>(0.7000, 0.7500]</w:t>
                        </w:r>
                      </w:p>
                    </w:tc>
                  </w:tr>
                  <w:tr w:rsidR="002803E2" w:rsidRPr="009F668C" w14:paraId="012451C4" w14:textId="77777777" w:rsidTr="0054488F">
                    <w:trPr>
                      <w:jc w:val="center"/>
                    </w:trPr>
                    <w:tc>
                      <w:tcPr>
                        <w:tcW w:w="0" w:type="auto"/>
                        <w:vAlign w:val="center"/>
                      </w:tcPr>
                      <w:p w14:paraId="4AB56F90" w14:textId="77777777" w:rsidR="002803E2" w:rsidRDefault="002803E2" w:rsidP="0054488F">
                        <w:pPr>
                          <w:jc w:val="center"/>
                          <w:rPr>
                            <w:color w:val="FF0000"/>
                          </w:rPr>
                        </w:pPr>
                        <w:r>
                          <w:rPr>
                            <w:color w:val="FF0000"/>
                          </w:rPr>
                          <w:t>10</w:t>
                        </w:r>
                      </w:p>
                    </w:tc>
                    <w:tc>
                      <w:tcPr>
                        <w:tcW w:w="0" w:type="auto"/>
                        <w:vAlign w:val="center"/>
                      </w:tcPr>
                      <w:p w14:paraId="2D85CD5E" w14:textId="77777777" w:rsidR="002803E2" w:rsidRDefault="002803E2" w:rsidP="0054488F">
                        <w:pPr>
                          <w:jc w:val="center"/>
                          <w:rPr>
                            <w:color w:val="FF0000"/>
                          </w:rPr>
                        </w:pPr>
                        <w:r>
                          <w:rPr>
                            <w:color w:val="FF0000"/>
                          </w:rPr>
                          <w:t>(0.7500, 0.8000]</w:t>
                        </w:r>
                      </w:p>
                    </w:tc>
                  </w:tr>
                  <w:tr w:rsidR="002803E2" w:rsidRPr="009F668C" w14:paraId="3406DD26" w14:textId="77777777" w:rsidTr="0054488F">
                    <w:trPr>
                      <w:jc w:val="center"/>
                    </w:trPr>
                    <w:tc>
                      <w:tcPr>
                        <w:tcW w:w="0" w:type="auto"/>
                        <w:vAlign w:val="center"/>
                      </w:tcPr>
                      <w:p w14:paraId="69616BAC" w14:textId="77777777" w:rsidR="002803E2" w:rsidRDefault="002803E2" w:rsidP="0054488F">
                        <w:pPr>
                          <w:jc w:val="center"/>
                          <w:rPr>
                            <w:color w:val="FF0000"/>
                          </w:rPr>
                        </w:pPr>
                        <w:r>
                          <w:rPr>
                            <w:color w:val="FF0000"/>
                          </w:rPr>
                          <w:t>11</w:t>
                        </w:r>
                      </w:p>
                    </w:tc>
                    <w:tc>
                      <w:tcPr>
                        <w:tcW w:w="0" w:type="auto"/>
                        <w:vAlign w:val="center"/>
                      </w:tcPr>
                      <w:p w14:paraId="596C8A6A" w14:textId="77777777" w:rsidR="002803E2" w:rsidRDefault="002803E2" w:rsidP="0054488F">
                        <w:pPr>
                          <w:jc w:val="center"/>
                          <w:rPr>
                            <w:color w:val="FF0000"/>
                          </w:rPr>
                        </w:pPr>
                        <w:r>
                          <w:rPr>
                            <w:color w:val="FF0000"/>
                          </w:rPr>
                          <w:t>(0.8000, 0.8500]</w:t>
                        </w:r>
                      </w:p>
                    </w:tc>
                  </w:tr>
                  <w:tr w:rsidR="002803E2" w:rsidRPr="009F668C" w14:paraId="729B1817" w14:textId="77777777" w:rsidTr="0054488F">
                    <w:trPr>
                      <w:jc w:val="center"/>
                    </w:trPr>
                    <w:tc>
                      <w:tcPr>
                        <w:tcW w:w="0" w:type="auto"/>
                        <w:vAlign w:val="center"/>
                      </w:tcPr>
                      <w:p w14:paraId="065ED014" w14:textId="77777777" w:rsidR="002803E2" w:rsidRDefault="002803E2" w:rsidP="0054488F">
                        <w:pPr>
                          <w:jc w:val="center"/>
                          <w:rPr>
                            <w:color w:val="FF0000"/>
                          </w:rPr>
                        </w:pPr>
                        <w:r>
                          <w:rPr>
                            <w:color w:val="FF0000"/>
                          </w:rPr>
                          <w:t>12</w:t>
                        </w:r>
                      </w:p>
                    </w:tc>
                    <w:tc>
                      <w:tcPr>
                        <w:tcW w:w="0" w:type="auto"/>
                        <w:vAlign w:val="center"/>
                      </w:tcPr>
                      <w:p w14:paraId="7E613780" w14:textId="77777777" w:rsidR="002803E2" w:rsidRDefault="002803E2" w:rsidP="0054488F">
                        <w:pPr>
                          <w:jc w:val="center"/>
                          <w:rPr>
                            <w:color w:val="FF0000"/>
                          </w:rPr>
                        </w:pPr>
                        <w:r>
                          <w:rPr>
                            <w:color w:val="FF0000"/>
                          </w:rPr>
                          <w:t>(0.8500, 0.9000]</w:t>
                        </w:r>
                      </w:p>
                    </w:tc>
                  </w:tr>
                  <w:tr w:rsidR="002803E2" w:rsidRPr="009F668C" w14:paraId="141AEC57" w14:textId="77777777" w:rsidTr="0054488F">
                    <w:trPr>
                      <w:jc w:val="center"/>
                    </w:trPr>
                    <w:tc>
                      <w:tcPr>
                        <w:tcW w:w="0" w:type="auto"/>
                        <w:vAlign w:val="center"/>
                      </w:tcPr>
                      <w:p w14:paraId="42F82E74" w14:textId="77777777" w:rsidR="002803E2" w:rsidRDefault="002803E2" w:rsidP="0054488F">
                        <w:pPr>
                          <w:jc w:val="center"/>
                          <w:rPr>
                            <w:color w:val="FF0000"/>
                          </w:rPr>
                        </w:pPr>
                        <w:r>
                          <w:rPr>
                            <w:color w:val="FF0000"/>
                          </w:rPr>
                          <w:t>13</w:t>
                        </w:r>
                      </w:p>
                    </w:tc>
                    <w:tc>
                      <w:tcPr>
                        <w:tcW w:w="0" w:type="auto"/>
                        <w:vAlign w:val="center"/>
                      </w:tcPr>
                      <w:p w14:paraId="461AFAF9" w14:textId="77777777" w:rsidR="002803E2" w:rsidRDefault="002803E2" w:rsidP="0054488F">
                        <w:pPr>
                          <w:jc w:val="center"/>
                          <w:rPr>
                            <w:color w:val="FF0000"/>
                          </w:rPr>
                        </w:pPr>
                        <w:r>
                          <w:rPr>
                            <w:color w:val="FF0000"/>
                          </w:rPr>
                          <w:t>(0.9000, 0.9500]</w:t>
                        </w:r>
                      </w:p>
                    </w:tc>
                  </w:tr>
                  <w:tr w:rsidR="002803E2" w:rsidRPr="009F668C" w14:paraId="13F4CDE6" w14:textId="77777777" w:rsidTr="0054488F">
                    <w:trPr>
                      <w:jc w:val="center"/>
                    </w:trPr>
                    <w:tc>
                      <w:tcPr>
                        <w:tcW w:w="0" w:type="auto"/>
                        <w:vAlign w:val="center"/>
                      </w:tcPr>
                      <w:p w14:paraId="67E97CD3" w14:textId="77777777" w:rsidR="002803E2" w:rsidRDefault="002803E2" w:rsidP="0054488F">
                        <w:pPr>
                          <w:jc w:val="center"/>
                          <w:rPr>
                            <w:color w:val="FF0000"/>
                          </w:rPr>
                        </w:pPr>
                        <w:r>
                          <w:rPr>
                            <w:color w:val="FF0000"/>
                          </w:rPr>
                          <w:t>14</w:t>
                        </w:r>
                      </w:p>
                    </w:tc>
                    <w:tc>
                      <w:tcPr>
                        <w:tcW w:w="0" w:type="auto"/>
                        <w:vAlign w:val="center"/>
                      </w:tcPr>
                      <w:p w14:paraId="0366A5D7" w14:textId="77777777" w:rsidR="002803E2" w:rsidRDefault="002803E2" w:rsidP="0054488F">
                        <w:pPr>
                          <w:jc w:val="center"/>
                          <w:rPr>
                            <w:color w:val="FF0000"/>
                          </w:rPr>
                        </w:pPr>
                        <w:r>
                          <w:rPr>
                            <w:color w:val="FF0000"/>
                          </w:rPr>
                          <w:t>(0.9500, 1.0000]</w:t>
                        </w:r>
                      </w:p>
                    </w:tc>
                  </w:tr>
                  <w:tr w:rsidR="002803E2" w:rsidRPr="009F668C" w14:paraId="4AAB8AC5" w14:textId="77777777" w:rsidTr="0054488F">
                    <w:trPr>
                      <w:jc w:val="center"/>
                    </w:trPr>
                    <w:tc>
                      <w:tcPr>
                        <w:tcW w:w="0" w:type="auto"/>
                        <w:vAlign w:val="center"/>
                      </w:tcPr>
                      <w:p w14:paraId="318BAB26" w14:textId="77777777" w:rsidR="002803E2" w:rsidRDefault="002803E2" w:rsidP="0054488F">
                        <w:pPr>
                          <w:jc w:val="center"/>
                          <w:rPr>
                            <w:color w:val="FF0000"/>
                          </w:rPr>
                        </w:pPr>
                        <w:r>
                          <w:rPr>
                            <w:color w:val="FF0000"/>
                          </w:rPr>
                          <w:t>15</w:t>
                        </w:r>
                      </w:p>
                    </w:tc>
                    <w:tc>
                      <w:tcPr>
                        <w:tcW w:w="0" w:type="auto"/>
                        <w:vAlign w:val="center"/>
                      </w:tcPr>
                      <w:p w14:paraId="5631AC4B" w14:textId="77777777" w:rsidR="002803E2" w:rsidRDefault="002803E2" w:rsidP="0054488F">
                        <w:pPr>
                          <w:jc w:val="center"/>
                          <w:rPr>
                            <w:color w:val="FF0000"/>
                          </w:rPr>
                        </w:pPr>
                        <w:r>
                          <w:rPr>
                            <w:color w:val="FF0000"/>
                          </w:rPr>
                          <w:t>Reserved</w:t>
                        </w:r>
                      </w:p>
                    </w:tc>
                  </w:tr>
                </w:tbl>
                <w:p w14:paraId="31F77305" w14:textId="77777777" w:rsidR="002803E2" w:rsidRDefault="002803E2" w:rsidP="0054488F">
                  <w:pPr>
                    <w:jc w:val="center"/>
                    <w:rPr>
                      <w:rStyle w:val="sc-axzvg"/>
                      <w:rFonts w:ascii="Calibri" w:hAnsi="Calibri" w:cs="Calibri"/>
                      <w:color w:val="A02B93"/>
                    </w:rPr>
                  </w:pPr>
                </w:p>
                <w:p w14:paraId="7D045D48" w14:textId="77777777" w:rsidR="002803E2" w:rsidRDefault="002803E2" w:rsidP="0054488F">
                  <w:pPr>
                    <w:pStyle w:val="ListParagraph"/>
                    <w:ind w:left="800"/>
                    <w:jc w:val="center"/>
                    <w:rPr>
                      <w:iCs/>
                    </w:rPr>
                  </w:pPr>
                  <w:r>
                    <w:rPr>
                      <w:color w:val="FF0000"/>
                    </w:rPr>
                    <w:t>&lt;&lt; Unchanged parts are omitted</w:t>
                  </w:r>
                  <w:r>
                    <w:rPr>
                      <w:iCs/>
                      <w:color w:val="FF0000"/>
                    </w:rPr>
                    <w:t xml:space="preserve"> &gt;&gt;</w:t>
                  </w:r>
                </w:p>
              </w:tc>
            </w:tr>
          </w:tbl>
          <w:p w14:paraId="3C97DBC7" w14:textId="77777777" w:rsidR="002803E2" w:rsidRPr="008936A1" w:rsidRDefault="002803E2" w:rsidP="0054488F">
            <w:pPr>
              <w:pStyle w:val="ListParagraph"/>
              <w:spacing w:after="0"/>
              <w:ind w:left="360"/>
              <w:contextualSpacing w:val="0"/>
              <w:textAlignment w:val="center"/>
              <w:rPr>
                <w:rFonts w:eastAsia="Yu Mincho"/>
                <w:szCs w:val="24"/>
                <w:lang w:eastAsia="ja-JP"/>
              </w:rPr>
            </w:pPr>
          </w:p>
        </w:tc>
      </w:tr>
    </w:tbl>
    <w:p w14:paraId="60CB5E23" w14:textId="77777777" w:rsidR="002803E2" w:rsidRDefault="002803E2" w:rsidP="002803E2"/>
    <w:p w14:paraId="74E75DF2" w14:textId="77777777" w:rsidR="002803E2" w:rsidRPr="002D48CE" w:rsidRDefault="002803E2" w:rsidP="002803E2">
      <w:r w:rsidRPr="002D48CE">
        <w:t xml:space="preserve">Above </w:t>
      </w:r>
      <w:r>
        <w:t>RAN1 agreement shows that RAN1 has already defined the mapping table for reporting of performance monitoring. The RAN1 defined mapping table explicitly maps SGCS value to codepoints. RAN4 can just reuse the RAN1 defined mapping table for reporting of CSI prediction’s performance monitoring</w:t>
      </w:r>
    </w:p>
    <w:p w14:paraId="6B0C0911" w14:textId="77777777" w:rsidR="002803E2" w:rsidRDefault="002803E2" w:rsidP="002803E2">
      <w:r w:rsidRPr="00F71F0E">
        <w:rPr>
          <w:b/>
          <w:bCs/>
        </w:rPr>
        <w:t>Observation 7</w:t>
      </w:r>
      <w:r>
        <w:t>: RAN1 has already defined the mapping table for reporting of performance monitoring. The RAN1 defined mapping table explicitly maps SGCS value, reported to convey the outcome of performance monitoring, to codepoints.</w:t>
      </w:r>
    </w:p>
    <w:p w14:paraId="64848947" w14:textId="0832F1A7" w:rsidR="002803E2" w:rsidRPr="007F3B41" w:rsidRDefault="002803E2" w:rsidP="002803E2">
      <w:r w:rsidRPr="00F71F0E">
        <w:rPr>
          <w:b/>
          <w:bCs/>
        </w:rPr>
        <w:t xml:space="preserve">Proposal </w:t>
      </w:r>
      <w:r>
        <w:rPr>
          <w:b/>
          <w:bCs/>
        </w:rPr>
        <w:t>2:</w:t>
      </w:r>
      <w:r>
        <w:t xml:space="preserve"> RAN4 reuses the RAN1 defined mapping table for reporting of CSI prediction’s performance monitoring. </w:t>
      </w:r>
    </w:p>
    <w:p w14:paraId="4B934BFF" w14:textId="77777777" w:rsidR="002803E2" w:rsidRDefault="002803E2" w:rsidP="002803E2">
      <w:pPr>
        <w:pStyle w:val="Heading2"/>
      </w:pPr>
      <w:r>
        <w:t>Reporting Accuracy</w:t>
      </w:r>
    </w:p>
    <w:p w14:paraId="05157C0E" w14:textId="73ABBD7C" w:rsidR="00931906" w:rsidRDefault="00931906" w:rsidP="002803E2">
      <w:r>
        <w:t xml:space="preserve">During the previous meeting, it was suggested that RAN4 </w:t>
      </w:r>
      <w:r w:rsidR="00126620">
        <w:t xml:space="preserve">can define performance monitoring accuracy requirements by relying on the reporting delay requirements of RAN1. </w:t>
      </w:r>
      <w:r w:rsidR="00281881">
        <w:t xml:space="preserve">Typically, RAN4 defined delay requirements </w:t>
      </w:r>
      <w:r w:rsidR="00513C12">
        <w:t xml:space="preserve">consider collision between relevant reference signal and SMTC/measurement gap. RAN1 defined delay requirements don’t consider it. Hence, if RAN4 decides to introduce performance monitoring accuracy requirements by solely relying on RAN1 defined delay requirements, RAN4 will need to ensure that the relevant CSI-RS </w:t>
      </w:r>
      <w:r w:rsidR="00646C52">
        <w:t>resources do not overlap with any configured SMTC or measurement gap.</w:t>
      </w:r>
    </w:p>
    <w:p w14:paraId="658CE9A4" w14:textId="24F609E2" w:rsidR="00646C52" w:rsidRDefault="00646C52" w:rsidP="00646C52">
      <w:r w:rsidRPr="00633C4F">
        <w:rPr>
          <w:b/>
          <w:bCs/>
        </w:rPr>
        <w:t>Observation 8:</w:t>
      </w:r>
      <w:r>
        <w:t xml:space="preserve"> RAN4 defined delay requirements consider collision between relevant reference signal and SMTC/measurement gap. RAN1 defined delay requirements don’t consider it.</w:t>
      </w:r>
    </w:p>
    <w:p w14:paraId="3F020D22" w14:textId="1364002A" w:rsidR="002C04BD" w:rsidRDefault="002C04BD" w:rsidP="002C04BD">
      <w:r w:rsidRPr="002C04BD">
        <w:rPr>
          <w:b/>
          <w:bCs/>
        </w:rPr>
        <w:t>Proposal 3:</w:t>
      </w:r>
      <w:r>
        <w:t xml:space="preserve"> RAN4 </w:t>
      </w:r>
      <w:r w:rsidR="000E7B54">
        <w:t>ensures not to configure any measurement gap or SMTC in performance monitoring accuracy tests for CSI prediction</w:t>
      </w:r>
      <w:r>
        <w:t>.</w:t>
      </w:r>
    </w:p>
    <w:p w14:paraId="6CD7625B" w14:textId="2D0DCA45" w:rsidR="002803E2" w:rsidRDefault="002803E2" w:rsidP="002803E2">
      <w:r>
        <w:t xml:space="preserve">Only UE would truly know its observed SGCS during a test. </w:t>
      </w:r>
      <w:proofErr w:type="spellStart"/>
      <w:r>
        <w:t>gNB</w:t>
      </w:r>
      <w:proofErr w:type="spellEnd"/>
      <w:r>
        <w:t xml:space="preserve"> and test equipment vendor must rely on UE’s report to know the SGCS value in the field and conformance test respectively.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7BE54242" w14:textId="42248DF2" w:rsidR="002803E2" w:rsidRDefault="002803E2" w:rsidP="002803E2">
      <w:r w:rsidRPr="00633C4F">
        <w:rPr>
          <w:b/>
          <w:bCs/>
        </w:rPr>
        <w:t xml:space="preserve">Observation </w:t>
      </w:r>
      <w:r w:rsidR="002C04BD">
        <w:rPr>
          <w:b/>
          <w:bCs/>
        </w:rPr>
        <w:t>9</w:t>
      </w:r>
      <w:r w:rsidRPr="00633C4F">
        <w:rPr>
          <w:b/>
          <w:bCs/>
        </w:rPr>
        <w:t>:</w:t>
      </w:r>
      <w:r>
        <w:t xml:space="preserve">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5A57A7B8" w14:textId="77777777" w:rsidR="002803E2" w:rsidRDefault="002803E2" w:rsidP="002803E2">
      <w:pPr>
        <w:pStyle w:val="Heading1"/>
        <w:rPr>
          <w:lang w:val="en-US"/>
        </w:rPr>
      </w:pPr>
      <w:r>
        <w:rPr>
          <w:lang w:val="en-US"/>
        </w:rPr>
        <w:t>Conclusions</w:t>
      </w:r>
    </w:p>
    <w:p w14:paraId="6FCA338E" w14:textId="77777777" w:rsidR="002803E2" w:rsidRDefault="002803E2" w:rsidP="002803E2">
      <w:pPr>
        <w:rPr>
          <w:lang w:val="en-US"/>
        </w:rPr>
      </w:pPr>
    </w:p>
    <w:p w14:paraId="3B28B623" w14:textId="77777777" w:rsidR="002803E2" w:rsidRDefault="002803E2" w:rsidP="002803E2">
      <w:r w:rsidRPr="00F264B1">
        <w:rPr>
          <w:b/>
          <w:bCs/>
        </w:rPr>
        <w:t>Observation 1:</w:t>
      </w:r>
      <w:r>
        <w:t xml:space="preserve"> RAN4 needs to finalize following aspects of CSI performance monitoring:</w:t>
      </w:r>
    </w:p>
    <w:p w14:paraId="23E037C1" w14:textId="77777777" w:rsidR="002803E2" w:rsidRDefault="002803E2" w:rsidP="002803E2">
      <w:pPr>
        <w:pStyle w:val="ListParagraph"/>
        <w:numPr>
          <w:ilvl w:val="0"/>
          <w:numId w:val="2"/>
        </w:numPr>
      </w:pPr>
      <w:r>
        <w:lastRenderedPageBreak/>
        <w:t>Selection of metric for requirement</w:t>
      </w:r>
    </w:p>
    <w:p w14:paraId="6BC7B530" w14:textId="77777777" w:rsidR="002803E2" w:rsidRDefault="002803E2" w:rsidP="002803E2">
      <w:pPr>
        <w:pStyle w:val="ListParagraph"/>
        <w:numPr>
          <w:ilvl w:val="0"/>
          <w:numId w:val="2"/>
        </w:numPr>
      </w:pPr>
      <w:r>
        <w:t>Reporting delay,</w:t>
      </w:r>
    </w:p>
    <w:p w14:paraId="677ED69D" w14:textId="77777777" w:rsidR="002803E2" w:rsidRDefault="002803E2" w:rsidP="002803E2">
      <w:pPr>
        <w:pStyle w:val="ListParagraph"/>
        <w:numPr>
          <w:ilvl w:val="0"/>
          <w:numId w:val="2"/>
        </w:numPr>
      </w:pPr>
      <w:r>
        <w:t>Reporting accuracy, including the feasibility of defining reporting accuracy.</w:t>
      </w:r>
    </w:p>
    <w:p w14:paraId="07FC3FB2" w14:textId="77777777" w:rsidR="002803E2" w:rsidRPr="00040D80" w:rsidRDefault="002803E2" w:rsidP="002803E2">
      <w:pPr>
        <w:pStyle w:val="ListParagraph"/>
        <w:numPr>
          <w:ilvl w:val="0"/>
          <w:numId w:val="2"/>
        </w:numPr>
      </w:pPr>
      <w:r>
        <w:t>Mapping table.</w:t>
      </w:r>
    </w:p>
    <w:p w14:paraId="73245066" w14:textId="77777777" w:rsidR="002803E2" w:rsidRPr="00040D80" w:rsidRDefault="002803E2" w:rsidP="002803E2">
      <w:r w:rsidRPr="00C70F46">
        <w:rPr>
          <w:b/>
          <w:bCs/>
        </w:rPr>
        <w:t>Observation 2</w:t>
      </w:r>
      <w:r>
        <w:t>: RAN1 agreed to define two SGCS values in performance monitoring. First SGCS is based on predicted CSI for one inference reporting and ground truth CSI. Second SGCS is based on ground truth CSI and non-predicted CSI corresponding to the latest CSI-RS occasion.</w:t>
      </w:r>
    </w:p>
    <w:p w14:paraId="532D56DC" w14:textId="77777777" w:rsidR="002803E2" w:rsidRDefault="002803E2" w:rsidP="002803E2">
      <w:r w:rsidRPr="001377A6">
        <w:rPr>
          <w:b/>
          <w:bCs/>
        </w:rPr>
        <w:t>Observation 3:</w:t>
      </w:r>
      <w:r>
        <w:t xml:space="preserve">  The SGCS based on predicted CSI for one inference reporting and ground truth CSI conveys the performance of CSI prediction.</w:t>
      </w:r>
    </w:p>
    <w:p w14:paraId="0D6A0EDD" w14:textId="77777777" w:rsidR="002803E2" w:rsidRDefault="002803E2" w:rsidP="002803E2">
      <w:r w:rsidRPr="001377A6">
        <w:rPr>
          <w:b/>
          <w:bCs/>
        </w:rPr>
        <w:t>Observation 4:</w:t>
      </w:r>
      <w:r>
        <w:t xml:space="preserve"> The SGCS based on ground truth CSI and non-predicted CSI corresponding to the latest CSI-RS occasion conveys how well sample-and-hold based CSI feedback would perform.</w:t>
      </w:r>
    </w:p>
    <w:p w14:paraId="38C8FF10" w14:textId="77777777" w:rsidR="002803E2" w:rsidRDefault="002803E2" w:rsidP="002803E2">
      <w:r w:rsidRPr="001377A6">
        <w:rPr>
          <w:b/>
          <w:bCs/>
        </w:rPr>
        <w:t>Observation 5:</w:t>
      </w:r>
      <w:r>
        <w:t xml:space="preserve"> The ratio of the first and second SGCS of observation 2 conveys the ratio of the performance of CSI prediction to that of sample-and-hold to the network. </w:t>
      </w:r>
    </w:p>
    <w:p w14:paraId="11EDED4B" w14:textId="77777777" w:rsidR="002803E2" w:rsidRPr="00040D80" w:rsidRDefault="002803E2" w:rsidP="002803E2">
      <w:r w:rsidRPr="001377A6">
        <w:rPr>
          <w:b/>
          <w:bCs/>
        </w:rPr>
        <w:t>Observation 6:</w:t>
      </w:r>
      <w:r>
        <w:t xml:space="preserve"> The ratio of the first and second SGCS of observation 2 can become high even if first and second SGCS are low. This can happen specially when first and second SGCS are quite low; and a sudden fluctuation in one of these two metrics can make the ratio quite high.</w:t>
      </w:r>
    </w:p>
    <w:p w14:paraId="6FB51FF9" w14:textId="77777777" w:rsidR="002803E2" w:rsidRDefault="002803E2" w:rsidP="002803E2">
      <w:r w:rsidRPr="00F71F0E">
        <w:rPr>
          <w:b/>
          <w:bCs/>
        </w:rPr>
        <w:t>Observation 7</w:t>
      </w:r>
      <w:r>
        <w:t>: RAN1 has already defined the mapping table for reporting of performance monitoring. The RAN1 defined mapping table explicitly maps SGCS value, reported to convey the outcome of performance monitoring, to codepoints.</w:t>
      </w:r>
    </w:p>
    <w:p w14:paraId="5249D983" w14:textId="77777777" w:rsidR="009539C0" w:rsidRDefault="009539C0" w:rsidP="009539C0">
      <w:r w:rsidRPr="00633C4F">
        <w:rPr>
          <w:b/>
          <w:bCs/>
        </w:rPr>
        <w:t>Observation 8:</w:t>
      </w:r>
      <w:r>
        <w:t xml:space="preserve"> RAN4 defined delay requirements consider collision between relevant reference signal and SMTC/measurement gap. RAN1 defined delay requirements don’t consider it.</w:t>
      </w:r>
    </w:p>
    <w:p w14:paraId="12988979" w14:textId="1C5E4786" w:rsidR="002803E2" w:rsidRDefault="002803E2" w:rsidP="002803E2">
      <w:r w:rsidRPr="00633C4F">
        <w:rPr>
          <w:b/>
          <w:bCs/>
        </w:rPr>
        <w:t xml:space="preserve">Observation </w:t>
      </w:r>
      <w:r w:rsidR="009539C0">
        <w:rPr>
          <w:b/>
          <w:bCs/>
        </w:rPr>
        <w:t>9</w:t>
      </w:r>
      <w:r w:rsidRPr="00633C4F">
        <w:rPr>
          <w:b/>
          <w:bCs/>
        </w:rPr>
        <w:t>:</w:t>
      </w:r>
      <w:r>
        <w:t xml:space="preserve">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15A04D9D" w14:textId="77777777" w:rsidR="00926491" w:rsidRDefault="002803E2" w:rsidP="00926491">
      <w:r w:rsidRPr="00D40A0A">
        <w:rPr>
          <w:b/>
          <w:bCs/>
        </w:rPr>
        <w:t>Proposal 1:</w:t>
      </w:r>
      <w:r>
        <w:t xml:space="preserve"> RAN4 selects the statistics of SGCS1, defined based on predicted CSI for inference reporting and ground truth CSI, as the metric to evaluate UE’s performance monitoring for CSI prediction</w:t>
      </w:r>
      <w:r w:rsidR="00D15FD6">
        <w:t xml:space="preserve">, if RAN4 </w:t>
      </w:r>
      <w:r w:rsidR="00FB5898">
        <w:t>introduces</w:t>
      </w:r>
      <w:r w:rsidR="00D15FD6">
        <w:t xml:space="preserve"> performance monitoring accuracy requirements.</w:t>
      </w:r>
      <w:r w:rsidR="00926491">
        <w:t xml:space="preserve"> </w:t>
      </w:r>
    </w:p>
    <w:p w14:paraId="51C7CC4E" w14:textId="0B26BCB4" w:rsidR="002803E2" w:rsidRDefault="002803E2" w:rsidP="00926491">
      <w:pPr>
        <w:pStyle w:val="ListParagraph"/>
        <w:numPr>
          <w:ilvl w:val="0"/>
          <w:numId w:val="2"/>
        </w:numPr>
      </w:pPr>
      <w:r>
        <w:t>UE would pass a test if its reported SGCS1, averaged across many occasions, exceed a threshold.</w:t>
      </w:r>
    </w:p>
    <w:p w14:paraId="78F59C82" w14:textId="77777777" w:rsidR="002803E2" w:rsidRDefault="002803E2" w:rsidP="002803E2">
      <w:r w:rsidRPr="00F71F0E">
        <w:rPr>
          <w:b/>
          <w:bCs/>
        </w:rPr>
        <w:t xml:space="preserve">Proposal </w:t>
      </w:r>
      <w:r>
        <w:rPr>
          <w:b/>
          <w:bCs/>
        </w:rPr>
        <w:t>2:</w:t>
      </w:r>
      <w:r>
        <w:t xml:space="preserve"> RAN4 reuses the RAN1 defined mapping table for reporting of CSI prediction’s performance monitoring</w:t>
      </w:r>
    </w:p>
    <w:p w14:paraId="62170343" w14:textId="193DB596" w:rsidR="002803E2" w:rsidRPr="003A4B97" w:rsidRDefault="000E7B54" w:rsidP="002803E2">
      <w:r w:rsidRPr="002C04BD">
        <w:rPr>
          <w:b/>
          <w:bCs/>
        </w:rPr>
        <w:t>Proposal 3:</w:t>
      </w:r>
      <w:r>
        <w:t xml:space="preserve"> RAN4 ensures not to configure any measurement gap or SMTC in performance monitoring accuracy tests for CSI prediction</w:t>
      </w:r>
      <w:r w:rsidR="004B7529">
        <w:t>, if RAN4 introduces performance monitoring accuracy requirements.</w:t>
      </w:r>
    </w:p>
    <w:p w14:paraId="27E51E06" w14:textId="77777777" w:rsidR="002803E2" w:rsidRPr="004956BB" w:rsidRDefault="002803E2" w:rsidP="002803E2">
      <w:pPr>
        <w:pStyle w:val="Heading1"/>
        <w:ind w:right="72"/>
        <w:rPr>
          <w:lang w:val="en-US"/>
        </w:rPr>
      </w:pPr>
      <w:r w:rsidRPr="00B01D97">
        <w:rPr>
          <w:lang w:val="en-US"/>
        </w:rPr>
        <w:t>Refe</w:t>
      </w:r>
      <w:r>
        <w:rPr>
          <w:lang w:val="en-US"/>
        </w:rPr>
        <w:t>r</w:t>
      </w:r>
      <w:r w:rsidRPr="00B01D97">
        <w:rPr>
          <w:lang w:val="en-US"/>
        </w:rPr>
        <w:t>ences</w:t>
      </w:r>
    </w:p>
    <w:p w14:paraId="1BBD8940" w14:textId="77777777" w:rsidR="002803E2" w:rsidRDefault="002803E2" w:rsidP="002803E2">
      <w:pPr>
        <w:pStyle w:val="ListParagraph"/>
        <w:numPr>
          <w:ilvl w:val="0"/>
          <w:numId w:val="4"/>
        </w:numPr>
      </w:pPr>
      <w:r>
        <w:t>R4-2420513, WF on AI/ML air interface part 1, RAN4 #113.</w:t>
      </w:r>
    </w:p>
    <w:p w14:paraId="51471126" w14:textId="77777777" w:rsidR="002803E2" w:rsidRDefault="002803E2" w:rsidP="002803E2">
      <w:pPr>
        <w:pStyle w:val="ListParagraph"/>
        <w:numPr>
          <w:ilvl w:val="0"/>
          <w:numId w:val="4"/>
        </w:numPr>
      </w:pPr>
      <w:r>
        <w:t>R4-2502856, WF on the requirements for AI/ML air interface, 3GPP TSG RAN WG4 #114.</w:t>
      </w:r>
    </w:p>
    <w:p w14:paraId="2E69C1C9" w14:textId="77777777" w:rsidR="002803E2" w:rsidRPr="00292D9D" w:rsidRDefault="002803E2" w:rsidP="002803E2">
      <w:pPr>
        <w:pStyle w:val="ListParagraph"/>
        <w:numPr>
          <w:ilvl w:val="0"/>
          <w:numId w:val="4"/>
        </w:numPr>
        <w:rPr>
          <w:bCs/>
        </w:rPr>
      </w:pPr>
      <w:r w:rsidRPr="00CA5371">
        <w:rPr>
          <w:rFonts w:eastAsia="Yu Mincho"/>
          <w:bCs/>
          <w:lang w:eastAsia="zh-CN"/>
        </w:rPr>
        <w:t>R4-250</w:t>
      </w:r>
      <w:r w:rsidRPr="00CA5371">
        <w:rPr>
          <w:rFonts w:eastAsia="Yu Mincho"/>
          <w:bCs/>
          <w:lang w:eastAsia="ja-JP"/>
        </w:rPr>
        <w:t>5105</w:t>
      </w:r>
      <w:r>
        <w:rPr>
          <w:rFonts w:eastAsia="Yu Mincho"/>
          <w:bCs/>
          <w:lang w:eastAsia="ja-JP"/>
        </w:rPr>
        <w:t>, WF on requirements for AI/ML air interface normative work, 3GPP TSG RAN WG4 #114bis.</w:t>
      </w:r>
    </w:p>
    <w:p w14:paraId="2A3C13D6" w14:textId="77777777" w:rsidR="002803E2" w:rsidRDefault="002803E2" w:rsidP="002803E2">
      <w:pPr>
        <w:pStyle w:val="ListParagraph"/>
        <w:numPr>
          <w:ilvl w:val="0"/>
          <w:numId w:val="4"/>
        </w:numPr>
      </w:pPr>
      <w:r>
        <w:t>R4-2511890, WF on AI-ML air interface, 3GPP TSG-RAN WG4 #116</w:t>
      </w:r>
    </w:p>
    <w:p w14:paraId="5DD1CE16" w14:textId="77777777" w:rsidR="002803E2" w:rsidRDefault="002803E2" w:rsidP="002803E2">
      <w:pPr>
        <w:pStyle w:val="ListParagraph"/>
        <w:numPr>
          <w:ilvl w:val="0"/>
          <w:numId w:val="4"/>
        </w:numPr>
      </w:pPr>
      <w:r>
        <w:t>Chairman’s Notes, 3GPP TSG RAN WG1 121.</w:t>
      </w:r>
    </w:p>
    <w:p w14:paraId="5E51B895" w14:textId="3652B3F4" w:rsidR="00625E2F" w:rsidRDefault="00B718C8" w:rsidP="002803E2">
      <w:pPr>
        <w:pStyle w:val="ListParagraph"/>
        <w:numPr>
          <w:ilvl w:val="0"/>
          <w:numId w:val="4"/>
        </w:numPr>
      </w:pPr>
      <w:r>
        <w:t>R4-2514631, WF on [116bis][112] R19 AI for air interface, 3GPP TSG RAN WG4 #116bis</w:t>
      </w:r>
    </w:p>
    <w:p w14:paraId="54DBF78F" w14:textId="77777777" w:rsidR="002803E2" w:rsidRDefault="002803E2" w:rsidP="002803E2"/>
    <w:p w14:paraId="15B5136D" w14:textId="77777777" w:rsidR="002803E2" w:rsidRDefault="002803E2" w:rsidP="002803E2"/>
    <w:p w14:paraId="0489D40D" w14:textId="77777777" w:rsidR="002873A1" w:rsidRDefault="002873A1"/>
    <w:sectPr w:rsidR="002873A1" w:rsidSect="002803E2">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57387" w14:textId="77777777" w:rsidR="00F249F4" w:rsidRDefault="00F249F4">
      <w:pPr>
        <w:spacing w:after="0"/>
      </w:pPr>
      <w:r>
        <w:separator/>
      </w:r>
    </w:p>
  </w:endnote>
  <w:endnote w:type="continuationSeparator" w:id="0">
    <w:p w14:paraId="2CB06F67" w14:textId="77777777" w:rsidR="00F249F4" w:rsidRDefault="00F249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FA68F" w14:textId="77777777" w:rsidR="002803E2" w:rsidRDefault="002803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AF59F88" w14:textId="77777777" w:rsidR="002803E2" w:rsidRDefault="002803E2">
    <w:pPr>
      <w:pStyle w:val="Footer"/>
    </w:pPr>
  </w:p>
  <w:p w14:paraId="5BF5E73E" w14:textId="77777777" w:rsidR="002803E2" w:rsidRDefault="002803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DB2E7" w14:textId="77777777" w:rsidR="002803E2" w:rsidRDefault="002803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E053C94" w14:textId="77777777" w:rsidR="002803E2" w:rsidRDefault="002803E2">
    <w:pPr>
      <w:pStyle w:val="Footer"/>
      <w:ind w:right="360"/>
    </w:pPr>
  </w:p>
  <w:p w14:paraId="09F1F2DA" w14:textId="77777777" w:rsidR="002803E2" w:rsidRDefault="002803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8BC7B" w14:textId="77777777" w:rsidR="00F249F4" w:rsidRDefault="00F249F4">
      <w:pPr>
        <w:spacing w:after="0"/>
      </w:pPr>
      <w:r>
        <w:separator/>
      </w:r>
    </w:p>
  </w:footnote>
  <w:footnote w:type="continuationSeparator" w:id="0">
    <w:p w14:paraId="3742DB09" w14:textId="77777777" w:rsidR="00F249F4" w:rsidRDefault="00F249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8CD5F62"/>
    <w:multiLevelType w:val="hybridMultilevel"/>
    <w:tmpl w:val="334C7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61244591">
    <w:abstractNumId w:val="0"/>
  </w:num>
  <w:num w:numId="2" w16cid:durableId="179706337">
    <w:abstractNumId w:val="2"/>
  </w:num>
  <w:num w:numId="3" w16cid:durableId="1466047120">
    <w:abstractNumId w:val="1"/>
  </w:num>
  <w:num w:numId="4" w16cid:durableId="1155419721">
    <w:abstractNumId w:val="4"/>
  </w:num>
  <w:num w:numId="5" w16cid:durableId="77871164">
    <w:abstractNumId w:val="5"/>
  </w:num>
  <w:num w:numId="6" w16cid:durableId="2304306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3E2"/>
    <w:rsid w:val="00097795"/>
    <w:rsid w:val="000E7B54"/>
    <w:rsid w:val="00126620"/>
    <w:rsid w:val="00174DF6"/>
    <w:rsid w:val="002803E2"/>
    <w:rsid w:val="00281881"/>
    <w:rsid w:val="002873A1"/>
    <w:rsid w:val="002C04BD"/>
    <w:rsid w:val="002F19EF"/>
    <w:rsid w:val="00333BAF"/>
    <w:rsid w:val="00353B19"/>
    <w:rsid w:val="00355343"/>
    <w:rsid w:val="00394961"/>
    <w:rsid w:val="003A4B97"/>
    <w:rsid w:val="004B7529"/>
    <w:rsid w:val="00513C12"/>
    <w:rsid w:val="005801BD"/>
    <w:rsid w:val="00625E2F"/>
    <w:rsid w:val="00646C52"/>
    <w:rsid w:val="00743270"/>
    <w:rsid w:val="00764397"/>
    <w:rsid w:val="008E2EB0"/>
    <w:rsid w:val="00926491"/>
    <w:rsid w:val="00931906"/>
    <w:rsid w:val="009539C0"/>
    <w:rsid w:val="009641E0"/>
    <w:rsid w:val="009913EA"/>
    <w:rsid w:val="00A10065"/>
    <w:rsid w:val="00AA1253"/>
    <w:rsid w:val="00AB11D1"/>
    <w:rsid w:val="00B25838"/>
    <w:rsid w:val="00B718C8"/>
    <w:rsid w:val="00BA1E8C"/>
    <w:rsid w:val="00BB4D44"/>
    <w:rsid w:val="00BE0999"/>
    <w:rsid w:val="00C06655"/>
    <w:rsid w:val="00C5682E"/>
    <w:rsid w:val="00C9275B"/>
    <w:rsid w:val="00D02127"/>
    <w:rsid w:val="00D15FD6"/>
    <w:rsid w:val="00D5370E"/>
    <w:rsid w:val="00EF79A8"/>
    <w:rsid w:val="00F249F4"/>
    <w:rsid w:val="00F67DC5"/>
    <w:rsid w:val="00FB5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9FFAF"/>
  <w15:chartTrackingRefBased/>
  <w15:docId w15:val="{EAE189D5-94C2-486A-99E4-B82BB8C7A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B54"/>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2803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803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03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03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03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03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03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03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03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03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803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03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03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03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03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03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03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03E2"/>
    <w:rPr>
      <w:rFonts w:eastAsiaTheme="majorEastAsia" w:cstheme="majorBidi"/>
      <w:color w:val="272727" w:themeColor="text1" w:themeTint="D8"/>
    </w:rPr>
  </w:style>
  <w:style w:type="paragraph" w:styleId="Title">
    <w:name w:val="Title"/>
    <w:basedOn w:val="Normal"/>
    <w:next w:val="Normal"/>
    <w:link w:val="TitleChar"/>
    <w:uiPriority w:val="10"/>
    <w:qFormat/>
    <w:rsid w:val="002803E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03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03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03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03E2"/>
    <w:pPr>
      <w:spacing w:before="160"/>
      <w:jc w:val="center"/>
    </w:pPr>
    <w:rPr>
      <w:i/>
      <w:iCs/>
      <w:color w:val="404040" w:themeColor="text1" w:themeTint="BF"/>
    </w:rPr>
  </w:style>
  <w:style w:type="character" w:customStyle="1" w:styleId="QuoteChar">
    <w:name w:val="Quote Char"/>
    <w:basedOn w:val="DefaultParagraphFont"/>
    <w:link w:val="Quote"/>
    <w:uiPriority w:val="29"/>
    <w:rsid w:val="002803E2"/>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803E2"/>
    <w:pPr>
      <w:ind w:left="720"/>
      <w:contextualSpacing/>
    </w:pPr>
  </w:style>
  <w:style w:type="character" w:styleId="IntenseEmphasis">
    <w:name w:val="Intense Emphasis"/>
    <w:basedOn w:val="DefaultParagraphFont"/>
    <w:uiPriority w:val="21"/>
    <w:qFormat/>
    <w:rsid w:val="002803E2"/>
    <w:rPr>
      <w:i/>
      <w:iCs/>
      <w:color w:val="2F5496" w:themeColor="accent1" w:themeShade="BF"/>
    </w:rPr>
  </w:style>
  <w:style w:type="paragraph" w:styleId="IntenseQuote">
    <w:name w:val="Intense Quote"/>
    <w:basedOn w:val="Normal"/>
    <w:next w:val="Normal"/>
    <w:link w:val="IntenseQuoteChar"/>
    <w:uiPriority w:val="30"/>
    <w:qFormat/>
    <w:rsid w:val="002803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03E2"/>
    <w:rPr>
      <w:i/>
      <w:iCs/>
      <w:color w:val="2F5496" w:themeColor="accent1" w:themeShade="BF"/>
    </w:rPr>
  </w:style>
  <w:style w:type="character" w:styleId="IntenseReference">
    <w:name w:val="Intense Reference"/>
    <w:basedOn w:val="DefaultParagraphFont"/>
    <w:uiPriority w:val="32"/>
    <w:qFormat/>
    <w:rsid w:val="002803E2"/>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03E2"/>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03E2"/>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2803E2"/>
    <w:pPr>
      <w:jc w:val="center"/>
    </w:pPr>
    <w:rPr>
      <w:i/>
    </w:rPr>
  </w:style>
  <w:style w:type="character" w:customStyle="1" w:styleId="FooterChar">
    <w:name w:val="Footer Char"/>
    <w:basedOn w:val="DefaultParagraphFont"/>
    <w:link w:val="Footer"/>
    <w:uiPriority w:val="99"/>
    <w:rsid w:val="002803E2"/>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2803E2"/>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2803E2"/>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803E2"/>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803E2"/>
  </w:style>
  <w:style w:type="character" w:styleId="PageNumber">
    <w:name w:val="page number"/>
    <w:basedOn w:val="DefaultParagraphFont"/>
    <w:rsid w:val="002803E2"/>
  </w:style>
  <w:style w:type="paragraph" w:customStyle="1" w:styleId="3GPPNormalText">
    <w:name w:val="3GPP Normal Text"/>
    <w:basedOn w:val="BodyText"/>
    <w:link w:val="3GPPNormalTextChar"/>
    <w:qFormat/>
    <w:rsid w:val="002803E2"/>
    <w:pPr>
      <w:jc w:val="both"/>
    </w:pPr>
    <w:rPr>
      <w:rFonts w:eastAsia="MS Mincho"/>
      <w:sz w:val="22"/>
      <w:szCs w:val="24"/>
      <w:lang w:val="x-none" w:eastAsia="x-none"/>
    </w:rPr>
  </w:style>
  <w:style w:type="character" w:customStyle="1" w:styleId="3GPPNormalTextChar">
    <w:name w:val="3GPP Normal Text Char"/>
    <w:link w:val="3GPPNormalText"/>
    <w:qFormat/>
    <w:rsid w:val="002803E2"/>
    <w:rPr>
      <w:rFonts w:ascii="Times New Roman" w:eastAsia="MS Mincho" w:hAnsi="Times New Roman" w:cs="Times New Roman"/>
      <w:kern w:val="0"/>
      <w:sz w:val="22"/>
      <w:lang w:val="x-none" w:eastAsia="x-none"/>
      <w14:ligatures w14:val="none"/>
    </w:rPr>
  </w:style>
  <w:style w:type="character" w:customStyle="1" w:styleId="sc-axzvg">
    <w:name w:val="sc-axzvg"/>
    <w:basedOn w:val="DefaultParagraphFont"/>
    <w:rsid w:val="002803E2"/>
  </w:style>
  <w:style w:type="paragraph" w:styleId="BodyText">
    <w:name w:val="Body Text"/>
    <w:basedOn w:val="Normal"/>
    <w:link w:val="BodyTextChar"/>
    <w:uiPriority w:val="99"/>
    <w:semiHidden/>
    <w:unhideWhenUsed/>
    <w:rsid w:val="002803E2"/>
    <w:pPr>
      <w:spacing w:after="120"/>
    </w:pPr>
  </w:style>
  <w:style w:type="character" w:customStyle="1" w:styleId="BodyTextChar">
    <w:name w:val="Body Text Char"/>
    <w:basedOn w:val="DefaultParagraphFont"/>
    <w:link w:val="BodyText"/>
    <w:uiPriority w:val="99"/>
    <w:semiHidden/>
    <w:rsid w:val="002803E2"/>
    <w:rPr>
      <w:rFonts w:ascii="Times New Roman" w:eastAsiaTheme="minorEastAsia"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3EB1D-9C4B-4273-9F6C-D2D25B631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42D7B3-78D1-4804-9131-935D98262CF9}">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7787ECB6-4869-4722-85EB-A689583EFFD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1920</Words>
  <Characters>10660</Characters>
  <Application>Microsoft Office Word</Application>
  <DocSecurity>0</DocSecurity>
  <Lines>213</Lines>
  <Paragraphs>157</Paragraphs>
  <ScaleCrop>false</ScaleCrop>
  <Company>Qualcomm Incorporated</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2025-11-07T20:40:00Z</dcterms:created>
  <dcterms:modified xsi:type="dcterms:W3CDTF">2025-11-07T20:51:00Z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